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Standard"/>
        <w:pBdr>
          <w:top w:val="single" w:sz="4" w:space="0" w:color="000000"/>
          <w:left w:val="single" w:sz="4" w:space="0" w:color="000000"/>
          <w:bottom w:val="single" w:sz="4" w:space="0" w:color="000000"/>
          <w:right w:val="single" w:sz="4" w:space="0" w:color="000000"/>
        </w:pBdr>
        <w:jc w:val="center"/>
        <w:rPr>
          <w:rFonts w:ascii="Arial" w:hAnsi="Arial" w:cs="Arial"/>
          <w:b/>
          <w:bCs/>
        </w:rPr>
      </w:pPr>
      <w:r>
        <w:rPr>
          <w:rFonts w:cs="Arial" w:ascii="Arial" w:hAnsi="Arial"/>
          <w:b/>
          <w:bCs/>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top w:val="single" w:sz="4" w:space="0" w:color="000000"/>
          <w:left w:val="single" w:sz="4" w:space="0" w:color="000000"/>
          <w:bottom w:val="single" w:sz="4" w:space="0" w:color="000000"/>
          <w:right w:val="single" w:sz="4" w:space="0" w:color="000000"/>
        </w:pBdr>
        <w:jc w:val="center"/>
        <w:rPr>
          <w:rFonts w:ascii="Arial" w:hAnsi="Arial" w:cs="Arial"/>
          <w:b/>
          <w:bCs/>
        </w:rPr>
      </w:pPr>
      <w:bookmarkStart w:id="0" w:name="_Hlk184137022"/>
      <w:r>
        <w:rPr>
          <w:rFonts w:cs="Arial" w:ascii="Arial" w:hAnsi="Arial"/>
          <w:b/>
          <w:bCs/>
        </w:rPr>
        <w:t>(SolimProd 2)</w:t>
      </w:r>
      <w:bookmarkEnd w:id="0"/>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r>
        <w:rPr>
          <w:rFonts w:cs="Arial" w:ascii="Marianne" w:hAnsi="Marianne"/>
          <w:b/>
          <w:bCs/>
          <w:caps/>
          <w:sz w:val="22"/>
          <w:szCs w:val="22"/>
        </w:rPr>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t>ANNEXE AE 5</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t>(Lot n°2)</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t>Questionnaire sur la reprise des consommables d’impression</w:t>
      </w: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r>
        <w:rPr>
          <w:rFonts w:cs="Arial" w:ascii="Marianne" w:hAnsi="Marianne"/>
          <w:b/>
          <w:bCs/>
          <w:caps/>
          <w:sz w:val="22"/>
          <w:szCs w:val="22"/>
        </w:rPr>
      </w:r>
    </w:p>
    <w:p>
      <w:pPr>
        <w:pStyle w:val="Standard"/>
        <w:jc w:val="center"/>
        <w:rPr>
          <w:rFonts w:ascii="Marianne" w:hAnsi="Marianne"/>
          <w:sz w:val="22"/>
          <w:szCs w:val="22"/>
        </w:rPr>
      </w:pPr>
      <w:r>
        <w:rPr>
          <w:rFonts w:ascii="Marianne" w:hAnsi="Marianne"/>
          <w:sz w:val="22"/>
          <w:szCs w:val="22"/>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Arial" w:hAnsi="Arial" w:eastAsia="Times New Roman" w:cs="Arial"/>
          <w:szCs w:val="20"/>
          <w:lang w:eastAsia="fr-FR"/>
        </w:rPr>
      </w:pPr>
      <w:r>
        <w:rPr>
          <w:rFonts w:eastAsia="Times New Roman" w:cs="Arial" w:ascii="Arial" w:hAnsi="Arial"/>
          <w:b/>
          <w:bCs/>
          <w:szCs w:val="20"/>
          <w:lang w:eastAsia="fr-FR"/>
        </w:rPr>
        <w:t>Numéro de consultation : PFRA-2025-PFRA-SOLIMPROD2</w:t>
      </w:r>
    </w:p>
    <w:p>
      <w:pPr>
        <w:pStyle w:val="Normal"/>
        <w:spacing w:before="57" w:after="0"/>
        <w:contextualSpacing/>
        <w:rPr>
          <w:rFonts w:ascii="Arial" w:hAnsi="Arial" w:eastAsia="Times New Roman" w:cs="Arial"/>
          <w:b/>
          <w:bCs/>
          <w:szCs w:val="20"/>
          <w:lang w:eastAsia="fr-FR"/>
        </w:rPr>
      </w:pPr>
      <w:r>
        <w:rPr>
          <w:rFonts w:eastAsia="Times New Roman" w:cs="Arial" w:ascii="Arial" w:hAnsi="Arial"/>
          <w:b/>
          <w:bCs/>
          <w:szCs w:val="20"/>
          <w:lang w:eastAsia="fr-FR"/>
        </w:rPr>
      </w:r>
    </w:p>
    <w:p>
      <w:pPr>
        <w:pStyle w:val="Normal"/>
        <w:spacing w:before="57" w:after="0"/>
        <w:contextualSpacing/>
        <w:rPr>
          <w:rFonts w:ascii="Arial" w:hAnsi="Arial" w:eastAsia="Times New Roman" w:cs="Arial"/>
          <w:szCs w:val="20"/>
          <w:lang w:eastAsia="fr-FR"/>
        </w:rPr>
      </w:pPr>
      <w:r>
        <w:rPr>
          <w:rFonts w:eastAsia="Times New Roman" w:cs="Arial" w:ascii="Arial" w:hAnsi="Arial"/>
          <w:b/>
          <w:bCs/>
          <w:szCs w:val="20"/>
          <w:lang w:eastAsia="fr-FR"/>
        </w:rPr>
        <w:t>Procédure de passation :</w:t>
      </w:r>
      <w:r>
        <w:rPr>
          <w:rFonts w:eastAsia="Times New Roman" w:cs="Arial" w:ascii="Arial" w:hAnsi="Arial"/>
          <w:szCs w:val="20"/>
          <w:lang w:eastAsia="fr-FR"/>
        </w:rPr>
        <w:t xml:space="preserve"> Appel d’offres ouvert </w:t>
      </w:r>
    </w:p>
    <w:p>
      <w:pPr>
        <w:pStyle w:val="Normal"/>
        <w:spacing w:before="0" w:after="0"/>
        <w:contextualSpacing w:val="false"/>
        <w:jc w:val="center"/>
        <w:rPr>
          <w:rFonts w:ascii="Arial" w:hAnsi="Arial" w:eastAsia="SimSun" w:cs="Arial"/>
          <w:b/>
          <w:bCs/>
          <w:kern w:val="2"/>
          <w:sz w:val="24"/>
          <w:szCs w:val="24"/>
          <w:lang w:eastAsia="zh-CN" w:bidi="hi-IN"/>
        </w:rPr>
      </w:pPr>
      <w:r>
        <w:rPr>
          <w:rFonts w:eastAsia="SimSun" w:cs="Arial" w:ascii="Arial" w:hAnsi="Arial"/>
          <w:b/>
          <w:bCs/>
          <w:kern w:val="2"/>
          <w:sz w:val="24"/>
          <w:szCs w:val="24"/>
          <w:lang w:eastAsia="zh-CN" w:bidi="hi-IN"/>
        </w:rPr>
      </w:r>
      <w:r>
        <w:br w:type="page"/>
      </w:r>
    </w:p>
    <w:p>
      <w:pPr>
        <w:pStyle w:val="BodyText"/>
        <w:pBdr>
          <w:bottom w:val="single" w:sz="4" w:space="1" w:color="000000"/>
        </w:pBdr>
        <w:spacing w:before="0" w:after="120"/>
        <w:jc w:val="center"/>
        <w:rPr>
          <w:rFonts w:ascii="Arial" w:hAnsi="Arial" w:cs="Arial"/>
          <w:b/>
          <w:sz w:val="24"/>
        </w:rPr>
      </w:pPr>
      <w:r>
        <w:rPr>
          <w:rFonts w:cs="Arial" w:ascii="Arial" w:hAnsi="Arial"/>
          <w:b/>
          <w:bCs/>
          <w:sz w:val="24"/>
        </w:rPr>
        <w:t>Questionnaire à remplir et signer par le titulaire du marché</w:t>
      </w:r>
      <w:r>
        <w:rPr>
          <w:rFonts w:cs="Arial" w:ascii="Arial" w:hAnsi="Arial"/>
          <w:b/>
          <w:sz w:val="24"/>
        </w:rPr>
        <w:t> </w:t>
      </w:r>
    </w:p>
    <w:p>
      <w:pPr>
        <w:pStyle w:val="BodyText"/>
        <w:jc w:val="center"/>
        <w:rPr>
          <w:rFonts w:ascii="Marianne" w:hAnsi="Marianne" w:cs="Arial"/>
          <w:b/>
          <w:bCs/>
        </w:rPr>
      </w:pPr>
      <w:r>
        <w:rPr>
          <w:rFonts w:cs="Arial" w:ascii="Marianne" w:hAnsi="Marianne"/>
          <w:b/>
          <w:bCs/>
        </w:rPr>
      </w:r>
    </w:p>
    <w:p>
      <w:pPr>
        <w:pStyle w:val="BodyText"/>
        <w:jc w:val="center"/>
        <w:rPr>
          <w:rFonts w:ascii="Marianne" w:hAnsi="Marianne" w:cs="Arial"/>
          <w:b/>
          <w:bCs/>
        </w:rPr>
      </w:pPr>
      <w:r>
        <w:rPr>
          <w:rFonts w:cs="Arial" w:ascii="Marianne" w:hAnsi="Marianne"/>
          <w:b/>
          <w:bCs/>
        </w:rPr>
      </w:r>
    </w:p>
    <w:p>
      <w:pPr>
        <w:pStyle w:val="Normal"/>
        <w:spacing w:before="0" w:after="100"/>
        <w:contextualSpacing/>
        <w:rPr>
          <w:rFonts w:ascii="Arial" w:hAnsi="Arial" w:cs="Arial"/>
          <w:b/>
        </w:rPr>
      </w:pPr>
      <w:r>
        <w:rPr>
          <w:rFonts w:cs="Arial" w:ascii="Arial" w:hAnsi="Arial"/>
          <w:b/>
        </w:rPr>
        <w:t xml:space="preserve">Le présent mémoire vise à décrire le système de reprise des consommables d’impression usagés mis en œuvre dans le cadre de l’exécution du marché. Les allégations portées par le titulaire ont valeur d’engagement contractuel pour toute la durée d’exécution du marché. </w:t>
      </w:r>
    </w:p>
    <w:p>
      <w:pPr>
        <w:pStyle w:val="Normal"/>
        <w:spacing w:before="0" w:after="100"/>
        <w:contextualSpacing/>
        <w:rPr>
          <w:rFonts w:ascii="Arial" w:hAnsi="Arial" w:cs="Arial"/>
          <w:b/>
        </w:rPr>
      </w:pPr>
      <w:r>
        <w:rPr>
          <w:rFonts w:cs="Arial" w:ascii="Arial" w:hAnsi="Arial"/>
          <w:b/>
        </w:rPr>
      </w:r>
    </w:p>
    <w:p>
      <w:pPr>
        <w:pStyle w:val="Normal"/>
        <w:spacing w:before="0" w:after="100"/>
        <w:contextualSpacing/>
        <w:rPr>
          <w:rFonts w:ascii="Arial" w:hAnsi="Arial" w:cs="Arial"/>
          <w:b/>
        </w:rPr>
      </w:pPr>
      <w:r>
        <w:rPr>
          <w:rFonts w:cs="Arial" w:ascii="Arial" w:hAnsi="Arial"/>
          <w:b/>
        </w:rPr>
        <w:t>Le titulaire transmet à l’acheteur ce questionnaire dûment rempli dans un délai d’un mois à compter de la notification du marché.</w:t>
      </w:r>
    </w:p>
    <w:p>
      <w:pPr>
        <w:pStyle w:val="Normal"/>
        <w:spacing w:before="0" w:after="100"/>
        <w:contextualSpacing/>
        <w:rPr>
          <w:rFonts w:ascii="Arial" w:hAnsi="Arial" w:cs="Arial"/>
          <w:b/>
        </w:rPr>
      </w:pPr>
      <w:r>
        <w:rPr>
          <w:rFonts w:cs="Arial" w:ascii="Arial" w:hAnsi="Arial"/>
          <w:b/>
        </w:rPr>
      </w:r>
    </w:p>
    <w:p>
      <w:pPr>
        <w:pStyle w:val="BodyText"/>
        <w:spacing w:before="0" w:after="100"/>
        <w:jc w:val="both"/>
        <w:rPr>
          <w:rFonts w:ascii="Arial" w:hAnsi="Arial" w:cs="Arial"/>
          <w:sz w:val="22"/>
          <w:szCs w:val="22"/>
        </w:rPr>
      </w:pPr>
      <w:r>
        <w:rPr>
          <w:rFonts w:cs="Arial" w:ascii="Arial" w:hAnsi="Arial"/>
          <w:sz w:val="22"/>
          <w:szCs w:val="22"/>
        </w:rPr>
        <w:t>Le terme « producteur » ci-après utilisé est considéré au sens de la réglementation relative aux déchets d’équipements électriques et électroniques (art. R. 543-174 du code de l’environnement).</w:t>
      </w:r>
    </w:p>
    <w:p>
      <w:pPr>
        <w:pStyle w:val="BodyText"/>
        <w:spacing w:before="0" w:after="100"/>
        <w:jc w:val="both"/>
        <w:rPr>
          <w:rFonts w:ascii="Arial" w:hAnsi="Arial" w:cs="Arial"/>
          <w:sz w:val="22"/>
          <w:szCs w:val="22"/>
        </w:rPr>
      </w:pPr>
      <w:r>
        <w:rPr>
          <w:rFonts w:cs="Arial" w:ascii="Arial" w:hAnsi="Arial"/>
          <w:sz w:val="22"/>
          <w:szCs w:val="22"/>
        </w:rPr>
        <w:t>Est ainsi considérée comme producteur toute personne physique ou morale qui, quelle que soit la technique de vente utilisée, y compris par communication à distance :</w:t>
      </w:r>
    </w:p>
    <w:p>
      <w:pPr>
        <w:pStyle w:val="BodyText"/>
        <w:numPr>
          <w:ilvl w:val="0"/>
          <w:numId w:val="3"/>
        </w:numPr>
        <w:spacing w:before="0" w:after="100"/>
        <w:ind w:hanging="357" w:left="714"/>
        <w:jc w:val="both"/>
        <w:rPr>
          <w:rFonts w:ascii="Arial" w:hAnsi="Arial" w:cs="Arial"/>
          <w:sz w:val="22"/>
          <w:szCs w:val="22"/>
        </w:rPr>
      </w:pPr>
      <w:r>
        <w:rPr>
          <w:rFonts w:cs="Arial" w:ascii="Arial" w:hAnsi="Arial"/>
          <w:sz w:val="22"/>
          <w:szCs w:val="22"/>
        </w:rPr>
        <w:t>est établie en France et sous son propre nom ou sa propre marque, fabrique, fait concevoir ou fabriquer à des fins de commercialisation ou revend des équipements électriques et électroniques ;</w:t>
      </w:r>
    </w:p>
    <w:p>
      <w:pPr>
        <w:pStyle w:val="BodyText"/>
        <w:numPr>
          <w:ilvl w:val="0"/>
          <w:numId w:val="3"/>
        </w:numPr>
        <w:spacing w:before="0" w:after="100"/>
        <w:ind w:hanging="357" w:left="714"/>
        <w:jc w:val="both"/>
        <w:rPr>
          <w:rFonts w:ascii="Arial" w:hAnsi="Arial" w:cs="Arial"/>
          <w:sz w:val="22"/>
          <w:szCs w:val="22"/>
        </w:rPr>
      </w:pPr>
      <w:r>
        <w:rPr>
          <w:rFonts w:cs="Arial" w:ascii="Arial" w:hAnsi="Arial"/>
          <w:sz w:val="22"/>
          <w:szCs w:val="22"/>
        </w:rPr>
        <w:t>est établie en France et met sur le marché à titre professionnel, des équipements électriques et électroniques provenant d'un pays tiers ou d'un autre Etat membre ;</w:t>
      </w:r>
    </w:p>
    <w:p>
      <w:pPr>
        <w:pStyle w:val="BodyText"/>
        <w:numPr>
          <w:ilvl w:val="0"/>
          <w:numId w:val="3"/>
        </w:numPr>
        <w:spacing w:before="0" w:after="100"/>
        <w:ind w:hanging="357" w:left="714"/>
        <w:jc w:val="both"/>
        <w:rPr>
          <w:rFonts w:ascii="Arial" w:hAnsi="Arial" w:cs="Arial"/>
          <w:sz w:val="22"/>
          <w:szCs w:val="22"/>
        </w:rPr>
      </w:pPr>
      <w:r>
        <w:rPr>
          <w:rFonts w:cs="Arial" w:ascii="Arial" w:hAnsi="Arial"/>
          <w:sz w:val="22"/>
          <w:szCs w:val="22"/>
        </w:rPr>
        <w:t>est établie dans un autre Etat membre ou dans un pays tiers et vend en France des équipements électriques et électroniques par communication à distance directement aux utilisateurs.</w:t>
      </w:r>
    </w:p>
    <w:p>
      <w:pPr>
        <w:pStyle w:val="Normal"/>
        <w:spacing w:before="0" w:after="0"/>
        <w:contextualSpacing w:val="false"/>
        <w:jc w:val="center"/>
        <w:rPr>
          <w:rFonts w:ascii="Arial" w:hAnsi="Arial" w:eastAsia="SimSun" w:cs="Arial"/>
          <w:kern w:val="2"/>
          <w:lang w:eastAsia="zh-CN" w:bidi="hi-IN"/>
        </w:rPr>
      </w:pPr>
      <w:r>
        <w:rPr>
          <w:rFonts w:eastAsia="SimSun" w:cs="Arial" w:ascii="Arial" w:hAnsi="Arial"/>
          <w:kern w:val="2"/>
          <w:lang w:eastAsia="zh-CN" w:bidi="hi-IN"/>
        </w:rPr>
      </w:r>
      <w:r>
        <w:br w:type="page"/>
      </w:r>
    </w:p>
    <w:p>
      <w:pPr>
        <w:pStyle w:val="BodyText"/>
        <w:spacing w:before="0" w:after="100"/>
        <w:jc w:val="both"/>
        <w:rPr>
          <w:rFonts w:ascii="Marianne" w:hAnsi="Marianne" w:cs="Arial"/>
          <w:sz w:val="22"/>
          <w:szCs w:val="22"/>
        </w:rPr>
      </w:pPr>
      <w:r>
        <w:rPr>
          <w:rFonts w:cs="Arial" w:ascii="Marianne" w:hAnsi="Marianne"/>
          <w:sz w:val="22"/>
          <w:szCs w:val="22"/>
        </w:rPr>
      </w:r>
    </w:p>
    <w:p>
      <w:pPr>
        <w:pStyle w:val="BodyText"/>
        <w:numPr>
          <w:ilvl w:val="0"/>
          <w:numId w:val="4"/>
        </w:numPr>
        <w:spacing w:before="0" w:after="100"/>
        <w:jc w:val="both"/>
        <w:rPr>
          <w:rFonts w:ascii="Arial" w:hAnsi="Arial" w:cs="Arial"/>
          <w:b/>
          <w:szCs w:val="20"/>
        </w:rPr>
      </w:pPr>
      <w:r>
        <w:rPr>
          <w:rFonts w:cs="Arial" w:ascii="Arial" w:hAnsi="Arial"/>
          <w:b/>
          <w:szCs w:val="20"/>
        </w:rPr>
        <w:t>Raison sociale du titulaire et contact référent pour la reprise des consommables usagées</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rPr>
        <w:t>Etes-vous considéré comme le producteur des consommables fournis dans le cadre du marché au sens de la réglementation ?</w:t>
      </w:r>
    </w:p>
    <w:p>
      <w:pPr>
        <w:pStyle w:val="BodyText"/>
        <w:tabs>
          <w:tab w:val="clear" w:pos="709"/>
          <w:tab w:val="left" w:pos="9072" w:leader="dot"/>
        </w:tabs>
        <w:spacing w:before="0" w:after="100"/>
        <w:jc w:val="both"/>
        <w:rPr>
          <w:rFonts w:ascii="Arial" w:hAnsi="Arial" w:cs="Arial"/>
          <w:szCs w:val="20"/>
        </w:rPr>
      </w:pPr>
      <w:sdt>
        <w:sdtPr>
          <w:id w:val="-967509283"/>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 xml:space="preserve">Oui    </w:t>
      </w:r>
      <w:sdt>
        <w:sdtPr>
          <w:id w:val="1438101439"/>
          <w14:checkbox>
            <w14:checked w14:val="0"/>
            <w14:checkedState w14:val="2612"/>
            <w14:uncheckedState w14:val="2610"/>
          </w14:checkbox>
        </w:sdtPr>
        <w:sdtContent>
          <w:r>
            <w:rPr>
              <w:rFonts w:cs="Arial" w:ascii="Arial" w:hAnsi="Arial"/>
              <w:szCs w:val="20"/>
            </w:rPr>
          </w:r>
          <w:r>
            <w:rPr>
              <w:rFonts w:eastAsia="MS Gothic" w:cs="Segoe UI Symbol" w:ascii="Segoe UI Symbol" w:hAnsi="Segoe UI Symbol"/>
              <w:szCs w:val="20"/>
            </w:rPr>
            <w:t>☐</w:t>
          </w:r>
        </w:sdtContent>
      </w:sdt>
      <w:r>
        <w:rPr>
          <w:rFonts w:cs="Arial" w:ascii="Arial" w:hAnsi="Arial"/>
          <w:szCs w:val="20"/>
        </w:rPr>
        <w:t xml:space="preserve">  Non</w:t>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rPr>
        <w:t>Identification du producteur des consommables fournis dans le cadre du marché (si autre que le titulaire du marché)</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Nom du producteur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Raison sociale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Adresse du siège social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Coordonnées téléphonique du siège social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Observations éventuelles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rPr>
        <w:t>Système mis en place par le producteur des consommables</w:t>
      </w:r>
    </w:p>
    <w:p>
      <w:pPr>
        <w:pStyle w:val="BodyText"/>
        <w:jc w:val="both"/>
        <w:rPr>
          <w:rFonts w:ascii="Arial" w:hAnsi="Arial" w:cs="Arial"/>
          <w:b/>
          <w:bCs/>
          <w:szCs w:val="20"/>
        </w:rPr>
      </w:pPr>
      <w:r>
        <w:rPr>
          <w:rFonts w:cs="Arial" w:ascii="Arial" w:hAnsi="Arial"/>
          <w:szCs w:val="20"/>
        </w:rPr>
        <w:t>En application de l’article R.543-196 du Code de l’environnement, le titulaire indique ci-dessous le dispositif choisi par le producteur (système individuel ou éco-organisme agréé) pour assurer ses obligations réglementaires en matière d’enlèvement des déchets issus des équipements qu’il produit ainsi que le nom du dispositif et les coordonnées des personnes à contacter pour assurer l’enlèvement.</w:t>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tbl>
      <w:tblPr>
        <w:tblStyle w:val="Grilledutableau"/>
        <w:tblW w:w="963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2297"/>
        <w:gridCol w:w="7340"/>
      </w:tblGrid>
      <w:tr>
        <w:trPr/>
        <w:tc>
          <w:tcPr>
            <w:tcW w:w="2297"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b/>
                <w:bCs/>
                <w:kern w:val="0"/>
                <w:sz w:val="22"/>
                <w:szCs w:val="20"/>
                <w:lang w:val="fr-FR" w:eastAsia="en-US" w:bidi="ar-SA"/>
              </w:rPr>
              <w:t>Système individuel</w:t>
            </w:r>
          </w:p>
        </w:tc>
        <w:tc>
          <w:tcPr>
            <w:tcW w:w="7340" w:type="dxa"/>
            <w:tcBorders/>
          </w:tcPr>
          <w:p>
            <w:pPr>
              <w:pStyle w:val="Contenudetableau"/>
              <w:widowControl/>
              <w:suppressAutoHyphens w:val="true"/>
              <w:spacing w:before="0" w:after="0"/>
              <w:jc w:val="both"/>
              <w:rPr>
                <w:rFonts w:ascii="Arial" w:hAnsi="Arial" w:cs="Arial"/>
                <w:b/>
                <w:bCs/>
                <w:szCs w:val="20"/>
              </w:rPr>
            </w:pPr>
            <w:sdt>
              <w:sdtPr>
                <w:id w:val="891241185"/>
                <w14:checkbox>
                  <w14:checked w14:val="0"/>
                  <w14:checkedState w14:val="2612"/>
                  <w14:uncheckedState w14:val="2610"/>
                </w14:checkbox>
              </w:sdtPr>
              <w:sdtContent>
                <w:r>
                  <w:rPr>
                    <w:rFonts w:eastAsia="MS Gothic" w:cs="Segoe UI Symbol" w:ascii="Segoe UI Symbol" w:hAnsi="Segoe UI Symbol"/>
                    <w:iCs/>
                    <w:kern w:val="0"/>
                    <w:sz w:val="22"/>
                    <w:szCs w:val="20"/>
                    <w:lang w:val="fr-FR" w:eastAsia="en-US" w:bidi="ar-SA"/>
                  </w:rPr>
                </w:r>
                <w:r>
                  <w:rPr>
                    <w:rFonts w:eastAsia="MS Gothic" w:cs="Segoe UI Symbol" w:ascii="Segoe UI Symbol" w:hAnsi="Segoe UI Symbol"/>
                    <w:iCs/>
                    <w:kern w:val="0"/>
                    <w:sz w:val="22"/>
                    <w:szCs w:val="20"/>
                    <w:lang w:val="fr-FR" w:eastAsia="en-US" w:bidi="ar-SA"/>
                  </w:rPr>
                  <w:t>☐</w:t>
                </w:r>
              </w:sdtContent>
            </w:sdt>
            <w:r>
              <w:rPr>
                <w:rFonts w:eastAsia="Calibri" w:cs="Arial" w:ascii="Arial" w:hAnsi="Arial"/>
                <w:i/>
                <w:iCs/>
                <w:kern w:val="0"/>
                <w:sz w:val="22"/>
                <w:szCs w:val="20"/>
                <w:vertAlign w:val="superscript"/>
                <w:lang w:val="fr-FR" w:eastAsia="en-US" w:bidi="ar-SA"/>
              </w:rPr>
              <w:t xml:space="preserve"> </w:t>
            </w:r>
            <w:r>
              <w:rPr>
                <w:rFonts w:eastAsia="Calibri" w:cs="Arial" w:ascii="Arial" w:hAnsi="Arial"/>
                <w:iCs/>
                <w:kern w:val="0"/>
                <w:sz w:val="22"/>
                <w:szCs w:val="20"/>
                <w:lang w:val="fr-FR" w:eastAsia="en-US" w:bidi="ar-SA"/>
              </w:rPr>
              <w:t>(case à cocher lorsque le producteur a opté pour le dispositif du système individuel, joindre l’attestation correspondante</w:t>
            </w:r>
            <w:r>
              <w:rPr>
                <w:rStyle w:val="FootnoteReference"/>
                <w:rFonts w:eastAsia="Calibri" w:cs="Arial" w:ascii="Arial" w:hAnsi="Arial"/>
                <w:iCs/>
                <w:kern w:val="0"/>
                <w:sz w:val="22"/>
                <w:szCs w:val="20"/>
                <w:lang w:val="fr-FR" w:eastAsia="en-US" w:bidi="ar-SA"/>
              </w:rPr>
              <w:footnoteReference w:id="2"/>
            </w:r>
            <w:r>
              <w:rPr>
                <w:rFonts w:eastAsia="Calibri" w:cs="Arial" w:ascii="Arial" w:hAnsi="Arial"/>
                <w:iCs/>
                <w:kern w:val="0"/>
                <w:sz w:val="22"/>
                <w:szCs w:val="20"/>
                <w:lang w:val="fr-FR" w:eastAsia="en-US" w:bidi="ar-SA"/>
              </w:rPr>
              <w:t>)</w:t>
            </w:r>
          </w:p>
        </w:tc>
      </w:tr>
      <w:tr>
        <w:trPr/>
        <w:tc>
          <w:tcPr>
            <w:tcW w:w="2297" w:type="dxa"/>
            <w:tcBorders/>
          </w:tcPr>
          <w:p>
            <w:pPr>
              <w:pStyle w:val="Contenudetableau"/>
              <w:widowControl/>
              <w:suppressAutoHyphens w:val="true"/>
              <w:spacing w:before="0" w:after="0"/>
              <w:jc w:val="center"/>
              <w:rPr>
                <w:rFonts w:ascii="Arial" w:hAnsi="Arial" w:cs="Arial"/>
                <w:szCs w:val="20"/>
              </w:rPr>
            </w:pPr>
            <w:r>
              <w:rPr>
                <w:rFonts w:eastAsia="Calibri" w:cs="Arial" w:ascii="Arial" w:hAnsi="Arial"/>
                <w:b/>
                <w:bCs/>
                <w:kern w:val="0"/>
                <w:sz w:val="22"/>
                <w:szCs w:val="20"/>
                <w:lang w:val="fr-FR" w:eastAsia="en-US" w:bidi="ar-SA"/>
              </w:rPr>
              <w:t>Nom du système individuel tel que ce nom figure dans le registre DEEE de l’ADEME</w:t>
            </w:r>
            <w:bookmarkStart w:id="1" w:name="_Ref487725492"/>
            <w:r>
              <w:rPr>
                <w:rStyle w:val="FootnoteReference"/>
                <w:rFonts w:eastAsia="Calibri" w:cs="Arial" w:ascii="Arial" w:hAnsi="Arial"/>
                <w:kern w:val="0"/>
                <w:sz w:val="22"/>
                <w:szCs w:val="20"/>
                <w:lang w:val="fr-FR" w:eastAsia="en-US" w:bidi="ar-SA"/>
              </w:rPr>
              <w:footnoteReference w:id="3"/>
            </w:r>
            <w:bookmarkEnd w:id="1"/>
            <w:r>
              <w:rPr>
                <w:rFonts w:eastAsia="Calibri" w:cs="Arial" w:ascii="Arial" w:hAnsi="Arial"/>
                <w:b/>
                <w:bCs/>
                <w:kern w:val="0"/>
                <w:sz w:val="22"/>
                <w:szCs w:val="20"/>
                <w:lang w:val="fr-FR" w:eastAsia="en-US" w:bidi="ar-SA"/>
              </w:rPr>
              <w:t xml:space="preserve"> (registre du système déclaratif des filières REP où les producteurs d’équipements électriques et électroniques sont tenus de s’enregistrer)</w:t>
            </w:r>
          </w:p>
        </w:tc>
        <w:tc>
          <w:tcPr>
            <w:tcW w:w="7340"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tc>
      </w:tr>
    </w:tbl>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p>
      <w:pPr>
        <w:pStyle w:val="Normal"/>
        <w:spacing w:before="0" w:after="0"/>
        <w:contextualSpacing w:val="false"/>
        <w:jc w:val="center"/>
        <w:rPr>
          <w:rFonts w:ascii="Arial" w:hAnsi="Arial" w:eastAsia="SimSun" w:cs="Arial"/>
          <w:b/>
          <w:kern w:val="2"/>
          <w:sz w:val="20"/>
          <w:szCs w:val="20"/>
          <w:lang w:eastAsia="zh-CN" w:bidi="hi-IN"/>
        </w:rPr>
      </w:pPr>
      <w:r>
        <w:rPr>
          <w:rFonts w:eastAsia="SimSun" w:cs="Arial" w:ascii="Arial" w:hAnsi="Arial"/>
          <w:b/>
          <w:kern w:val="2"/>
          <w:sz w:val="20"/>
          <w:szCs w:val="20"/>
          <w:lang w:eastAsia="zh-CN" w:bidi="hi-IN"/>
        </w:rPr>
      </w:r>
      <w:r>
        <w:br w:type="page"/>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tbl>
      <w:tblPr>
        <w:tblStyle w:val="Grilledutableau"/>
        <w:tblW w:w="963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2297"/>
        <w:gridCol w:w="7340"/>
      </w:tblGrid>
      <w:tr>
        <w:trPr/>
        <w:tc>
          <w:tcPr>
            <w:tcW w:w="2297"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b/>
                <w:bCs/>
                <w:kern w:val="0"/>
                <w:sz w:val="22"/>
                <w:szCs w:val="20"/>
                <w:lang w:val="fr-FR" w:eastAsia="en-US" w:bidi="ar-SA"/>
              </w:rPr>
              <w:t>Dispositif d’adhésion à un éco-organisme agréé</w:t>
            </w:r>
          </w:p>
        </w:tc>
        <w:tc>
          <w:tcPr>
            <w:tcW w:w="7340" w:type="dxa"/>
            <w:tcBorders/>
          </w:tcPr>
          <w:p>
            <w:pPr>
              <w:pStyle w:val="Contenudetableau"/>
              <w:widowControl/>
              <w:suppressAutoHyphens w:val="true"/>
              <w:spacing w:before="0" w:after="0"/>
              <w:jc w:val="both"/>
              <w:rPr>
                <w:rFonts w:ascii="Arial" w:hAnsi="Arial" w:cs="Arial"/>
                <w:b/>
                <w:bCs/>
                <w:szCs w:val="20"/>
              </w:rPr>
            </w:pPr>
            <w:sdt>
              <w:sdtPr>
                <w:id w:val="-131800424"/>
                <w14:checkbox>
                  <w14:checked w14:val="0"/>
                  <w14:checkedState w14:val="2612"/>
                  <w14:uncheckedState w14:val="2610"/>
                </w14:checkbox>
              </w:sdtPr>
              <w:sdtContent>
                <w:r>
                  <w:rPr>
                    <w:rFonts w:eastAsia="MS Gothic" w:cs="Segoe UI Symbol" w:ascii="Segoe UI Symbol" w:hAnsi="Segoe UI Symbol"/>
                    <w:iCs/>
                    <w:kern w:val="0"/>
                    <w:sz w:val="22"/>
                    <w:szCs w:val="20"/>
                    <w:lang w:val="fr-FR" w:eastAsia="en-US" w:bidi="ar-SA"/>
                  </w:rPr>
                </w:r>
                <w:r>
                  <w:rPr>
                    <w:rFonts w:eastAsia="MS Gothic" w:cs="Segoe UI Symbol" w:ascii="Segoe UI Symbol" w:hAnsi="Segoe UI Symbol"/>
                    <w:iCs/>
                    <w:kern w:val="0"/>
                    <w:sz w:val="22"/>
                    <w:szCs w:val="20"/>
                    <w:lang w:val="fr-FR" w:eastAsia="en-US" w:bidi="ar-SA"/>
                  </w:rPr>
                  <w:t>☐</w:t>
                </w:r>
              </w:sdtContent>
            </w:sdt>
            <w:r>
              <w:rPr>
                <w:rFonts w:eastAsia="Calibri" w:cs="Arial" w:ascii="Arial" w:hAnsi="Arial"/>
                <w:iCs/>
                <w:kern w:val="0"/>
                <w:sz w:val="22"/>
                <w:szCs w:val="20"/>
                <w:lang w:val="fr-FR" w:eastAsia="en-US" w:bidi="ar-SA"/>
              </w:rPr>
              <w:t xml:space="preserve"> </w:t>
            </w:r>
            <w:r>
              <w:rPr>
                <w:rFonts w:eastAsia="Calibri" w:cs="Arial" w:ascii="Arial" w:hAnsi="Arial"/>
                <w:iCs/>
                <w:kern w:val="0"/>
                <w:sz w:val="22"/>
                <w:szCs w:val="20"/>
                <w:lang w:val="fr-FR" w:eastAsia="en-US" w:bidi="ar-SA"/>
              </w:rPr>
              <w:t>(case à cocher lorsque le producteur a opté pour le dispositif d’adhésion à un éco-organisme agréé</w:t>
            </w:r>
            <w:r>
              <w:rPr>
                <w:rStyle w:val="FootnoteReference"/>
                <w:rFonts w:eastAsia="Calibri" w:cs="Arial" w:ascii="Arial" w:hAnsi="Arial"/>
                <w:iCs/>
                <w:kern w:val="0"/>
                <w:sz w:val="22"/>
                <w:szCs w:val="20"/>
                <w:lang w:val="fr-FR" w:eastAsia="en-US" w:bidi="ar-SA"/>
              </w:rPr>
              <w:footnoteReference w:id="4"/>
            </w:r>
            <w:r>
              <w:rPr>
                <w:rFonts w:eastAsia="Calibri" w:cs="Arial" w:ascii="Arial" w:hAnsi="Arial"/>
                <w:iCs/>
                <w:kern w:val="0"/>
                <w:sz w:val="22"/>
                <w:szCs w:val="20"/>
                <w:lang w:val="fr-FR" w:eastAsia="en-US" w:bidi="ar-SA"/>
              </w:rPr>
              <w:t>)</w:t>
            </w:r>
          </w:p>
        </w:tc>
      </w:tr>
      <w:tr>
        <w:trPr/>
        <w:tc>
          <w:tcPr>
            <w:tcW w:w="2297" w:type="dxa"/>
            <w:tcBorders/>
          </w:tcPr>
          <w:p>
            <w:pPr>
              <w:pStyle w:val="Contenudetableau"/>
              <w:widowControl/>
              <w:suppressAutoHyphens w:val="true"/>
              <w:spacing w:before="0" w:after="0"/>
              <w:jc w:val="center"/>
              <w:rPr>
                <w:rFonts w:ascii="Arial" w:hAnsi="Arial" w:cs="Arial"/>
                <w:szCs w:val="20"/>
              </w:rPr>
            </w:pPr>
            <w:r>
              <w:rPr>
                <w:rFonts w:eastAsia="Calibri" w:cs="Arial" w:ascii="Arial" w:hAnsi="Arial"/>
                <w:b/>
                <w:bCs/>
                <w:kern w:val="0"/>
                <w:sz w:val="22"/>
                <w:szCs w:val="20"/>
                <w:lang w:val="fr-FR" w:eastAsia="en-US" w:bidi="ar-SA"/>
              </w:rPr>
              <w:t>Nom de l’éco-organisme agréé tel que ce nom figure dans le registre de l’ADEME où l’éco-organisme agréé est tenu d’enregistrer ses adhérents</w:t>
            </w:r>
            <w:r>
              <w:rPr>
                <w:rStyle w:val="FootnoteReference"/>
                <w:rFonts w:eastAsia="Calibri" w:cs="Arial" w:ascii="Arial" w:hAnsi="Arial"/>
                <w:b/>
                <w:bCs/>
                <w:kern w:val="0"/>
                <w:sz w:val="22"/>
                <w:szCs w:val="20"/>
                <w:lang w:val="fr-FR" w:eastAsia="en-US" w:bidi="ar-SA"/>
              </w:rPr>
              <w:footnoteReference w:id="5"/>
            </w:r>
          </w:p>
        </w:tc>
        <w:tc>
          <w:tcPr>
            <w:tcW w:w="7340"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tc>
      </w:tr>
      <w:tr>
        <w:trPr/>
        <w:tc>
          <w:tcPr>
            <w:tcW w:w="2297" w:type="dxa"/>
            <w:tcBorders/>
          </w:tcPr>
          <w:p>
            <w:pPr>
              <w:pStyle w:val="Contenudetableau"/>
              <w:widowControl/>
              <w:suppressAutoHyphens w:val="true"/>
              <w:spacing w:before="0" w:after="0"/>
              <w:jc w:val="center"/>
              <w:rPr>
                <w:rFonts w:ascii="Arial" w:hAnsi="Arial" w:cs="Arial"/>
                <w:szCs w:val="20"/>
              </w:rPr>
            </w:pPr>
            <w:r>
              <w:rPr>
                <w:rFonts w:eastAsia="Calibri" w:cs="Arial" w:ascii="Arial" w:hAnsi="Arial"/>
                <w:b/>
                <w:bCs/>
                <w:kern w:val="0"/>
                <w:sz w:val="22"/>
                <w:szCs w:val="20"/>
                <w:lang w:val="fr-FR" w:eastAsia="en-US" w:bidi="ar-SA"/>
              </w:rPr>
              <w:t>Nom, prénom, coordonnées téléphoniques, adresse des personnes à contacter pour assurer l’enlèvement</w:t>
            </w:r>
          </w:p>
        </w:tc>
        <w:tc>
          <w:tcPr>
            <w:tcW w:w="7340"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b/>
                <w:bCs/>
                <w:color w:val="000000"/>
                <w:szCs w:val="20"/>
              </w:rPr>
            </w:pPr>
            <w:r>
              <w:rPr>
                <w:rFonts w:eastAsia="Calibri" w:cs="Arial" w:ascii="Arial" w:hAnsi="Arial"/>
                <w:i/>
                <w:iCs/>
                <w:kern w:val="0"/>
                <w:sz w:val="22"/>
                <w:szCs w:val="20"/>
                <w:vertAlign w:val="superscript"/>
                <w:lang w:val="fr-FR" w:eastAsia="en-US" w:bidi="ar-SA"/>
              </w:rPr>
              <w:t>(joindre éventuellement une liste)</w:t>
            </w:r>
          </w:p>
        </w:tc>
      </w:tr>
    </w:tbl>
    <w:p>
      <w:pPr>
        <w:pStyle w:val="BodyText"/>
        <w:tabs>
          <w:tab w:val="clear" w:pos="709"/>
          <w:tab w:val="left" w:pos="9072" w:leader="dot"/>
        </w:tabs>
        <w:spacing w:before="0" w:after="100"/>
        <w:ind w:left="360"/>
        <w:jc w:val="both"/>
        <w:rPr>
          <w:rFonts w:ascii="Arial" w:hAnsi="Arial" w:cs="Arial"/>
          <w:b/>
          <w:szCs w:val="20"/>
        </w:rPr>
      </w:pPr>
      <w:r>
        <w:rPr>
          <w:rFonts w:cs="Arial" w:ascii="Arial" w:hAnsi="Arial"/>
          <w:b/>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u w:val="single"/>
        </w:rPr>
        <w:t>Dans le cas d’un système individuel</w:t>
      </w:r>
      <w:r>
        <w:rPr>
          <w:rFonts w:cs="Arial" w:ascii="Arial" w:hAnsi="Arial"/>
          <w:b/>
          <w:szCs w:val="20"/>
        </w:rPr>
        <w:t>, quel opérateur intervient sur le site d’utilisation des équipements pour procéder à l’enlèvement ? (plusieurs réponses possibles)</w:t>
      </w:r>
    </w:p>
    <w:p>
      <w:pPr>
        <w:pStyle w:val="BodyText"/>
        <w:tabs>
          <w:tab w:val="clear" w:pos="709"/>
          <w:tab w:val="left" w:pos="9072" w:leader="dot"/>
        </w:tabs>
        <w:spacing w:before="0" w:after="100"/>
        <w:ind w:left="720"/>
        <w:jc w:val="both"/>
        <w:rPr>
          <w:rFonts w:ascii="Arial" w:hAnsi="Arial" w:cs="Arial"/>
          <w:b/>
          <w:szCs w:val="20"/>
        </w:rPr>
      </w:pPr>
      <w:r>
        <w:rPr>
          <w:rFonts w:cs="Arial" w:ascii="Arial" w:hAnsi="Arial"/>
          <w:b/>
          <w:szCs w:val="20"/>
        </w:rPr>
      </w:r>
    </w:p>
    <w:p>
      <w:pPr>
        <w:pStyle w:val="BodyText"/>
        <w:tabs>
          <w:tab w:val="clear" w:pos="709"/>
          <w:tab w:val="left" w:pos="9072" w:leader="dot"/>
        </w:tabs>
        <w:spacing w:before="0" w:after="100"/>
        <w:jc w:val="both"/>
        <w:rPr>
          <w:rFonts w:ascii="Arial" w:hAnsi="Arial" w:cs="Arial"/>
          <w:szCs w:val="20"/>
        </w:rPr>
      </w:pPr>
      <w:sdt>
        <w:sdtPr>
          <w:id w:val="-776324191"/>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Le titulaire reprend et collecte lui-même les cartouches sur le site de l’administration</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Coordonnées du service interlocuteur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r>
    </w:p>
    <w:p>
      <w:pPr>
        <w:pStyle w:val="BodyText"/>
        <w:tabs>
          <w:tab w:val="clear" w:pos="709"/>
          <w:tab w:val="left" w:pos="9072" w:leader="dot"/>
        </w:tabs>
        <w:spacing w:before="0" w:after="100"/>
        <w:jc w:val="both"/>
        <w:rPr>
          <w:rFonts w:ascii="Arial" w:hAnsi="Arial" w:cs="Arial"/>
          <w:szCs w:val="20"/>
        </w:rPr>
      </w:pPr>
      <w:sdt>
        <w:sdtPr>
          <w:id w:val="105085259"/>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 xml:space="preserve">Le producteur des équipements (si différent du titulaire) reprend les cartouches sur le site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Coordonnées du service interlocuteur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r>
    </w:p>
    <w:p>
      <w:pPr>
        <w:pStyle w:val="BodyText"/>
        <w:tabs>
          <w:tab w:val="clear" w:pos="709"/>
          <w:tab w:val="left" w:pos="9072" w:leader="dot"/>
        </w:tabs>
        <w:spacing w:before="0" w:after="100"/>
        <w:jc w:val="both"/>
        <w:rPr>
          <w:rFonts w:ascii="Arial" w:hAnsi="Arial" w:cs="Arial"/>
          <w:szCs w:val="20"/>
        </w:rPr>
      </w:pPr>
      <w:sdt>
        <w:sdtPr>
          <w:id w:val="-1286734726"/>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Un autre opérateur reprend pour le compte du titulaire ou du producteur (si différent du titulaire) les cartouches sur le site de l’administration</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Nom de l’opérateur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Coordonnées du service interlocuteur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L’opérateur est-il un acteur de l’économie sociale et solidaire ?</w:t>
      </w:r>
    </w:p>
    <w:p>
      <w:pPr>
        <w:pStyle w:val="BodyText"/>
        <w:tabs>
          <w:tab w:val="clear" w:pos="709"/>
          <w:tab w:val="left" w:pos="9072" w:leader="dot"/>
        </w:tabs>
        <w:spacing w:before="0" w:after="100"/>
        <w:ind w:left="426"/>
        <w:jc w:val="both"/>
        <w:rPr>
          <w:rFonts w:ascii="Arial" w:hAnsi="Arial" w:cs="Arial"/>
          <w:szCs w:val="20"/>
        </w:rPr>
      </w:pPr>
      <w:sdt>
        <w:sdtPr>
          <w:id w:val="245777640"/>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 xml:space="preserve">Oui    </w:t>
      </w:r>
      <w:sdt>
        <w:sdtPr>
          <w:id w:val="-557471524"/>
          <w14:checkbox>
            <w14:checked w14:val="0"/>
            <w14:checkedState w14:val="2612"/>
            <w14:uncheckedState w14:val="2610"/>
          </w14:checkbox>
        </w:sdtPr>
        <w:sdtContent>
          <w:r>
            <w:rPr>
              <w:rFonts w:cs="Arial" w:ascii="Arial" w:hAnsi="Arial"/>
              <w:szCs w:val="20"/>
            </w:rPr>
          </w:r>
          <w:r>
            <w:rPr>
              <w:rFonts w:eastAsia="MS Gothic" w:cs="Segoe UI Symbol" w:ascii="Segoe UI Symbol" w:hAnsi="Segoe UI Symbol"/>
              <w:szCs w:val="20"/>
            </w:rPr>
            <w:t>☐</w:t>
          </w:r>
        </w:sdtContent>
      </w:sdt>
      <w:r>
        <w:rPr>
          <w:rFonts w:cs="Arial" w:ascii="Arial" w:hAnsi="Arial"/>
          <w:szCs w:val="20"/>
        </w:rPr>
        <w:t xml:space="preserve"> Non</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Si l’opérateur est un acteur de l’économie sociale et solidaire, merci d’en préciser la raison sociale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Normal"/>
        <w:spacing w:before="0" w:after="0"/>
        <w:contextualSpacing w:val="false"/>
        <w:jc w:val="center"/>
        <w:rPr>
          <w:rFonts w:ascii="Arial" w:hAnsi="Arial" w:eastAsia="SimSun" w:cs="Arial"/>
          <w:kern w:val="2"/>
          <w:sz w:val="20"/>
          <w:szCs w:val="20"/>
          <w:lang w:eastAsia="zh-CN" w:bidi="hi-IN"/>
        </w:rPr>
      </w:pPr>
      <w:r>
        <w:rPr>
          <w:rFonts w:eastAsia="SimSun" w:cs="Arial" w:ascii="Arial" w:hAnsi="Arial"/>
          <w:kern w:val="2"/>
          <w:sz w:val="20"/>
          <w:szCs w:val="20"/>
          <w:lang w:eastAsia="zh-CN" w:bidi="hi-IN"/>
        </w:rPr>
      </w:r>
      <w:r>
        <w:br w:type="page"/>
      </w:r>
    </w:p>
    <w:p>
      <w:pPr>
        <w:pStyle w:val="BodyText"/>
        <w:tabs>
          <w:tab w:val="clear" w:pos="709"/>
          <w:tab w:val="left" w:pos="9072" w:leader="dot"/>
        </w:tabs>
        <w:spacing w:before="0" w:after="120"/>
        <w:jc w:val="both"/>
        <w:rPr>
          <w:rFonts w:ascii="Arial" w:hAnsi="Arial" w:cs="Arial"/>
          <w:szCs w:val="20"/>
        </w:rPr>
      </w:pPr>
      <w:r>
        <w:rPr>
          <w:rFonts w:cs="Arial" w:ascii="Arial" w:hAnsi="Arial"/>
          <w:szCs w:val="20"/>
        </w:rPr>
      </w:r>
    </w:p>
    <w:p>
      <w:pPr>
        <w:pStyle w:val="BodyText"/>
        <w:keepNext w:val="true"/>
        <w:numPr>
          <w:ilvl w:val="0"/>
          <w:numId w:val="4"/>
        </w:numPr>
        <w:tabs>
          <w:tab w:val="clear" w:pos="709"/>
          <w:tab w:val="left" w:pos="9072" w:leader="dot"/>
        </w:tabs>
        <w:jc w:val="both"/>
        <w:rPr>
          <w:rFonts w:ascii="Arial" w:hAnsi="Arial" w:cs="Arial"/>
          <w:b/>
          <w:szCs w:val="20"/>
        </w:rPr>
      </w:pPr>
      <w:r>
        <w:rPr>
          <w:rFonts w:cs="Arial" w:ascii="Arial" w:hAnsi="Arial"/>
          <w:b/>
          <w:szCs w:val="20"/>
          <w:u w:val="single"/>
        </w:rPr>
        <w:t>Quel que soit le système mis en place</w:t>
      </w:r>
      <w:r>
        <w:rPr>
          <w:rFonts w:cs="Arial" w:ascii="Arial" w:hAnsi="Arial"/>
          <w:b/>
          <w:szCs w:val="20"/>
        </w:rPr>
        <w:t xml:space="preserve">, quel(s) mode(s) de traitement est (sont) appliqué(s) aux consommables usagées </w:t>
      </w:r>
      <w:r>
        <w:rPr>
          <w:rFonts w:cs="Arial" w:ascii="Arial" w:hAnsi="Arial"/>
          <w:b/>
          <w:i/>
          <w:szCs w:val="20"/>
        </w:rPr>
        <w:t xml:space="preserve">– plusieurs choix possibles, indiquez les pourcentages. </w:t>
      </w:r>
      <w:r>
        <w:rPr>
          <w:rFonts w:cs="Arial" w:ascii="Arial" w:hAnsi="Arial"/>
          <w:bCs/>
          <w:i/>
          <w:szCs w:val="20"/>
        </w:rPr>
        <w:t>Justificatifs à fournir</w:t>
      </w:r>
    </w:p>
    <w:p>
      <w:pPr>
        <w:pStyle w:val="BodyText"/>
        <w:keepNext w:val="true"/>
        <w:tabs>
          <w:tab w:val="clear" w:pos="709"/>
          <w:tab w:val="left" w:pos="9072" w:leader="dot"/>
        </w:tabs>
        <w:jc w:val="both"/>
        <w:rPr>
          <w:rFonts w:ascii="Arial" w:hAnsi="Arial" w:cs="Arial"/>
          <w:b/>
          <w:szCs w:val="20"/>
        </w:rPr>
      </w:pPr>
      <w:r>
        <w:rPr>
          <w:rFonts w:cs="Arial" w:ascii="Arial" w:hAnsi="Arial"/>
          <w:b/>
          <w:szCs w:val="20"/>
        </w:rPr>
      </w:r>
    </w:p>
    <w:p>
      <w:pPr>
        <w:pStyle w:val="NormalWeb"/>
        <w:spacing w:beforeAutospacing="0" w:before="0" w:afterAutospacing="0" w:after="0"/>
        <w:rPr>
          <w:rFonts w:ascii="Arial" w:hAnsi="Arial" w:cs="Arial"/>
          <w:sz w:val="20"/>
          <w:szCs w:val="20"/>
        </w:rPr>
      </w:pPr>
      <w:sdt>
        <w:sdtPr>
          <w:id w:val="1432467402"/>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La réutilisation ou le réemploi</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spacing w:beforeAutospacing="0" w:before="0" w:afterAutospacing="0" w:after="0"/>
        <w:rPr>
          <w:rFonts w:ascii="Arial" w:hAnsi="Arial" w:cs="Arial"/>
          <w:sz w:val="20"/>
          <w:szCs w:val="20"/>
        </w:rPr>
      </w:pPr>
      <w:sdt>
        <w:sdtPr>
          <w:id w:val="371501205"/>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Le recyclage (matière ou autre)</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spacing w:beforeAutospacing="0" w:before="0" w:afterAutospacing="0" w:after="0"/>
        <w:rPr>
          <w:rFonts w:ascii="Arial" w:hAnsi="Arial" w:cs="Arial"/>
          <w:sz w:val="20"/>
          <w:szCs w:val="20"/>
        </w:rPr>
      </w:pPr>
      <w:sdt>
        <w:sdtPr>
          <w:id w:val="-115514771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Toute autre valorisation, notamment la valorisation énergétique (combustible, remblais…)</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spacing w:beforeAutospacing="0" w:before="0" w:afterAutospacing="0" w:after="0"/>
        <w:rPr>
          <w:rFonts w:ascii="Arial" w:hAnsi="Arial" w:cs="Arial"/>
          <w:sz w:val="20"/>
          <w:szCs w:val="20"/>
        </w:rPr>
      </w:pPr>
      <w:sdt>
        <w:sdtPr>
          <w:id w:val="-1288196972"/>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L'élimination</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r>
    </w:p>
    <w:p>
      <w:pPr>
        <w:pStyle w:val="NormalWeb"/>
        <w:spacing w:beforeAutospacing="0" w:before="0" w:afterAutospacing="0" w:after="0"/>
        <w:rPr>
          <w:rFonts w:ascii="Arial" w:hAnsi="Arial" w:cs="Arial"/>
          <w:sz w:val="20"/>
          <w:szCs w:val="20"/>
        </w:rPr>
      </w:pPr>
      <w:sdt>
        <w:sdtPr>
          <w:id w:val="164770834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Information non détenue par le titulaire</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Des acteurs de l’ESS prennent-ils part aux opérations de traitement ? Si oui, lesquelles ? Décrivez</w:t>
      </w:r>
    </w:p>
    <w:p>
      <w:pPr>
        <w:pStyle w:val="NormalWeb"/>
        <w:tabs>
          <w:tab w:val="clear" w:pos="709"/>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09"/>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09"/>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tab/>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b/>
          <w:szCs w:val="20"/>
        </w:rPr>
      </w:pPr>
      <w:r>
        <w:rPr>
          <w:rFonts w:cs="Arial" w:ascii="Arial" w:hAnsi="Arial"/>
          <w:b/>
          <w:szCs w:val="20"/>
        </w:rPr>
        <w:t>Compléments pour décrire la démarche mise en place en vue de privilégier la réutilisation et le réemploi des consommables</w:t>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numPr>
          <w:ilvl w:val="0"/>
          <w:numId w:val="4"/>
        </w:numPr>
        <w:tabs>
          <w:tab w:val="clear" w:pos="709"/>
          <w:tab w:val="left" w:pos="9072" w:leader="dot"/>
        </w:tabs>
        <w:jc w:val="both"/>
        <w:rPr>
          <w:rFonts w:ascii="Arial" w:hAnsi="Arial" w:cs="Arial"/>
          <w:b/>
          <w:szCs w:val="20"/>
        </w:rPr>
      </w:pPr>
      <w:r>
        <w:rPr>
          <w:rFonts w:cs="Arial" w:ascii="Arial" w:hAnsi="Arial"/>
          <w:b/>
          <w:szCs w:val="20"/>
        </w:rPr>
        <w:t>Compléments libres éventuels du titulaire concernant le dispositif de reprise des cartouches usagées</w:t>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3119" w:leader="dot"/>
        </w:tabs>
        <w:jc w:val="both"/>
        <w:rPr>
          <w:rFonts w:ascii="Arial" w:hAnsi="Arial" w:cs="Arial"/>
          <w:szCs w:val="20"/>
        </w:rPr>
      </w:pPr>
      <w:r>
        <w:rPr>
          <w:rFonts w:cs="Arial" w:ascii="Arial" w:hAnsi="Arial"/>
          <w:szCs w:val="20"/>
        </w:rPr>
        <w:t xml:space="preserve">Fait à </w:t>
        <w:tab/>
      </w:r>
    </w:p>
    <w:p>
      <w:pPr>
        <w:pStyle w:val="BodyText"/>
        <w:tabs>
          <w:tab w:val="clear" w:pos="709"/>
          <w:tab w:val="left" w:pos="1843" w:leader="dot"/>
        </w:tabs>
        <w:jc w:val="both"/>
        <w:rPr>
          <w:rFonts w:ascii="Arial" w:hAnsi="Arial" w:cs="Arial"/>
          <w:szCs w:val="20"/>
        </w:rPr>
      </w:pPr>
      <w:r>
        <w:rPr>
          <w:rFonts w:cs="Arial" w:ascii="Arial" w:hAnsi="Arial"/>
          <w:szCs w:val="20"/>
        </w:rPr>
        <w:t xml:space="preserve">Le </w:t>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szCs w:val="20"/>
        </w:rPr>
      </w:pPr>
      <w:r>
        <w:rPr>
          <w:rFonts w:cs="Arial" w:ascii="Arial" w:hAnsi="Arial"/>
          <w:szCs w:val="20"/>
        </w:rPr>
        <w:t>Signature :</w:t>
      </w:r>
    </w:p>
    <w:p>
      <w:pPr>
        <w:pStyle w:val="BodyText"/>
        <w:tabs>
          <w:tab w:val="clear" w:pos="709"/>
          <w:tab w:val="left" w:pos="9072" w:leader="dot"/>
        </w:tabs>
        <w:spacing w:before="0" w:after="120"/>
        <w:ind w:left="360"/>
        <w:jc w:val="both"/>
        <w:rPr>
          <w:rFonts w:ascii="Arial" w:hAnsi="Arial" w:cs="Arial"/>
          <w:szCs w:val="20"/>
        </w:rPr>
      </w:pPr>
      <w:r>
        <w:rPr>
          <w:rFonts w:cs="Arial" w:ascii="Arial" w:hAnsi="Arial"/>
          <w:szCs w:val="20"/>
        </w:rPr>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417" w:right="1417" w:gutter="0" w:header="708" w:top="1417" w:footer="708" w:bottom="1417"/>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Liberation Sans">
    <w:altName w:val="Arial"/>
    <w:charset w:val="01"/>
    <w:family w:val="auto"/>
    <w:pitch w:val="default"/>
  </w:font>
  <w:font w:name="Tahoma">
    <w:charset w:val="01"/>
    <w:family w:val="auto"/>
    <w:pitch w:val="default"/>
  </w:font>
  <w:font w:name="Times New Roman">
    <w:charset w:val="01"/>
    <w:family w:val="auto"/>
    <w:pitch w:val="default"/>
  </w:font>
  <w:font w:name="Marianne">
    <w:charset w:val="01"/>
    <w:family w:val="auto"/>
    <w:pitch w:val="default"/>
  </w:font>
  <w:font w:name="Arial">
    <w:charset w:val="01"/>
    <w:family w:val="auto"/>
    <w:pitch w:val="default"/>
  </w:font>
  <w:font w:name="Segoe UI Symbol">
    <w:charset w:val="01"/>
    <w:family w:val="auto"/>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 w:val="20"/>
        <w:szCs w:val="20"/>
        <w:lang w:eastAsia="fr-FR"/>
      </w:rPr>
      <w:t xml:space="preserve">PFRA-2025-PFRA-SOLIMPROD2  </w:t>
    </w:r>
    <w:r>
      <w:rPr>
        <w:rFonts w:cs="Arial" w:ascii="Arial" w:hAnsi="Arial"/>
        <w:sz w:val="20"/>
        <w:szCs w:val="20"/>
      </w:rPr>
      <w:tab/>
    </w:r>
    <w:r>
      <w:rPr>
        <w:rFonts w:cs="Arial" w:ascii="Arial" w:hAnsi="Arial"/>
        <w:sz w:val="20"/>
        <w:szCs w:val="20"/>
      </w:rPr>
      <w:fldChar w:fldCharType="begin"/>
    </w:r>
    <w:r>
      <w:rPr>
        <w:sz w:val="20"/>
        <w:szCs w:val="20"/>
        <w:rFonts w:cs="Arial" w:ascii="Arial" w:hAnsi="Arial"/>
      </w:rPr>
      <w:instrText xml:space="preserve"> FILENAME </w:instrText>
    </w:r>
    <w:r>
      <w:rPr>
        <w:sz w:val="20"/>
        <w:szCs w:val="20"/>
        <w:rFonts w:cs="Arial" w:ascii="Arial" w:hAnsi="Arial"/>
      </w:rPr>
      <w:fldChar w:fldCharType="separate"/>
    </w:r>
    <w:r>
      <w:rPr>
        <w:sz w:val="20"/>
        <w:szCs w:val="20"/>
        <w:rFonts w:cs="Arial" w:ascii="Arial" w:hAnsi="Arial"/>
      </w:rPr>
      <w:t>SolimProd 2_PFRA ARA_Lot 2_Annexe AE 5_Questionnairerepriseconsommables_vf.docx</w:t>
    </w:r>
    <w:r>
      <w:rPr>
        <w:sz w:val="20"/>
        <w:szCs w:val="20"/>
        <w:rFonts w:cs="Arial" w:ascii="Arial" w:hAnsi="Arial"/>
      </w:rPr>
      <w:fldChar w:fldCharType="end"/>
    </w:r>
    <w:r>
      <w:rPr/>
      <w:tab/>
    </w:r>
    <w:r>
      <w:rPr/>
      <w:fldChar w:fldCharType="begin"/>
    </w:r>
    <w:r>
      <w:rPr/>
      <w:instrText xml:space="preserve"> PAGE </w:instrText>
    </w:r>
    <w:r>
      <w:rPr/>
      <w:fldChar w:fldCharType="separate"/>
    </w:r>
    <w:r>
      <w:rPr/>
      <w:t>7</w:t>
    </w:r>
    <w:r>
      <w:rPr/>
      <w:fldChar w:fldCharType="end"/>
    </w:r>
    <w:r>
      <w:rPr/>
      <w:t>/</w:t>
    </w:r>
    <w:r>
      <w:rPr/>
      <w:fldChar w:fldCharType="begin"/>
    </w:r>
    <w:r>
      <w:rPr/>
      <w:instrText xml:space="preserve"> NUMPAGES </w:instrText>
    </w:r>
    <w:r>
      <w:rPr/>
      <w:fldChar w:fldCharType="separate"/>
    </w:r>
    <w:r>
      <w:rPr/>
      <w:t>7</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 w:val="20"/>
        <w:szCs w:val="20"/>
        <w:lang w:eastAsia="fr-FR"/>
      </w:rPr>
      <w:t xml:space="preserve">PFRA-2025-PFRA-SOLIMPROD2  </w:t>
    </w:r>
    <w:r>
      <w:rPr>
        <w:rFonts w:cs="Arial" w:ascii="Arial" w:hAnsi="Arial"/>
        <w:sz w:val="20"/>
        <w:szCs w:val="20"/>
      </w:rPr>
      <w:tab/>
    </w:r>
    <w:r>
      <w:rPr>
        <w:rFonts w:cs="Arial" w:ascii="Arial" w:hAnsi="Arial"/>
        <w:sz w:val="20"/>
        <w:szCs w:val="20"/>
      </w:rPr>
      <w:fldChar w:fldCharType="begin"/>
    </w:r>
    <w:r>
      <w:rPr>
        <w:sz w:val="20"/>
        <w:szCs w:val="20"/>
        <w:rFonts w:cs="Arial" w:ascii="Arial" w:hAnsi="Arial"/>
      </w:rPr>
      <w:instrText xml:space="preserve"> FILENAME </w:instrText>
    </w:r>
    <w:r>
      <w:rPr>
        <w:sz w:val="20"/>
        <w:szCs w:val="20"/>
        <w:rFonts w:cs="Arial" w:ascii="Arial" w:hAnsi="Arial"/>
      </w:rPr>
      <w:fldChar w:fldCharType="separate"/>
    </w:r>
    <w:r>
      <w:rPr>
        <w:sz w:val="20"/>
        <w:szCs w:val="20"/>
        <w:rFonts w:cs="Arial" w:ascii="Arial" w:hAnsi="Arial"/>
      </w:rPr>
      <w:t>SolimProd 2_PFRA ARA_Lot 2_Annexe AE 5_Questionnairerepriseconsommables_vf.docx</w:t>
    </w:r>
    <w:r>
      <w:rPr>
        <w:sz w:val="20"/>
        <w:szCs w:val="20"/>
        <w:rFonts w:cs="Arial" w:ascii="Arial" w:hAnsi="Arial"/>
      </w:rPr>
      <w:fldChar w:fldCharType="end"/>
    </w:r>
    <w:r>
      <w:rPr/>
      <w:tab/>
    </w:r>
    <w:r>
      <w:rPr/>
      <w:fldChar w:fldCharType="begin"/>
    </w:r>
    <w:r>
      <w:rPr/>
      <w:instrText xml:space="preserve"> PAGE </w:instrText>
    </w:r>
    <w:r>
      <w:rPr/>
      <w:fldChar w:fldCharType="separate"/>
    </w:r>
    <w:r>
      <w:rPr/>
      <w:t>1</w:t>
    </w:r>
    <w:r>
      <w:rPr/>
      <w:fldChar w:fldCharType="end"/>
    </w:r>
    <w:r>
      <w:rPr/>
      <w:t>/</w:t>
    </w:r>
    <w:r>
      <w:rPr/>
      <w:fldChar w:fldCharType="begin"/>
    </w:r>
    <w:r>
      <w:rPr/>
      <w:instrText xml:space="preserve"> NUMPAGES </w:instrText>
    </w:r>
    <w:r>
      <w:rPr/>
      <w:fldChar w:fldCharType="separate"/>
    </w:r>
    <w:r>
      <w:rPr/>
      <w:t>7</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t xml:space="preserve"> </w:t>
      </w:r>
      <w:r>
        <w:rPr/>
        <w:t>Art. R. 543-197-1 du Code de l’environnement.</w:t>
      </w:r>
    </w:p>
  </w:footnote>
  <w:footnote w:id="3">
    <w:p>
      <w:pPr>
        <w:pStyle w:val="FootnoteText"/>
        <w:rPr/>
      </w:pPr>
      <w:r>
        <w:rPr>
          <w:rStyle w:val="Caractresdenotedebasdepage"/>
        </w:rPr>
        <w:footnoteRef/>
      </w:r>
      <w:r>
        <w:rPr/>
        <w:t xml:space="preserve">Art. R. 543-202 du code de l’environnement. Le registre de l’ADEME est consultable à : </w:t>
      </w:r>
      <w:hyperlink r:id="rId1">
        <w:r>
          <w:rPr>
            <w:rStyle w:val="Hyperlink"/>
          </w:rPr>
          <w:t>https://www.syderep.ademe.fr/fr/commun/deee</w:t>
        </w:r>
      </w:hyperlink>
      <w:r>
        <w:rPr/>
        <w:t xml:space="preserve"> </w:t>
      </w:r>
    </w:p>
  </w:footnote>
  <w:footnote w:id="4">
    <w:p>
      <w:pPr>
        <w:pStyle w:val="FootnoteText"/>
        <w:rPr/>
      </w:pPr>
      <w:r>
        <w:rPr>
          <w:rStyle w:val="Caractresdenotedebasdepage"/>
        </w:rPr>
        <w:footnoteRef/>
      </w:r>
      <w:r>
        <w:rPr/>
        <w:t xml:space="preserve"> </w:t>
      </w:r>
      <w:r>
        <w:rPr/>
        <w:t>Art R. 543-197 du Code de l’environnement</w:t>
      </w:r>
    </w:p>
  </w:footnote>
  <w:footnote w:id="5">
    <w:p>
      <w:pPr>
        <w:pStyle w:val="FootnoteText"/>
        <w:rPr/>
      </w:pPr>
      <w:r>
        <w:rPr>
          <w:rStyle w:val="Caractresdenotedebasdepage"/>
        </w:rPr>
        <w:footnoteRef/>
      </w:r>
      <w:r>
        <w:rPr/>
        <w:t xml:space="preserve"> </w:t>
      </w:r>
      <w:r>
        <w:rPr/>
        <w:t xml:space="preserve">§ 4 du chapitre II du cahier des charges annexé à l’agrément d’un organisme </w:t>
      </w:r>
      <w:r>
        <w:rPr>
          <w:rFonts w:eastAsia="Times New Roman" w:cs="Times New Roman"/>
        </w:rPr>
        <w:t xml:space="preserve">délivré en application des articles </w:t>
      </w:r>
      <w:r>
        <w:rPr/>
        <w:t>R. 543-196</w:t>
      </w:r>
      <w:r>
        <w:rPr>
          <w:rFonts w:eastAsia="Times New Roman" w:cs="Times New Roman"/>
        </w:rPr>
        <w:t xml:space="preserve"> et </w:t>
      </w:r>
      <w:r>
        <w:rPr/>
        <w:t>R. 543-197</w:t>
      </w:r>
      <w:r>
        <w:rPr>
          <w:rFonts w:eastAsia="Times New Roman" w:cs="Times New Roman"/>
        </w:rPr>
        <w:t xml:space="preserve"> du code de l’environnement. </w:t>
      </w:r>
      <w:r>
        <w:rPr/>
        <w:t xml:space="preserve">Le registre de l’ADEME est consultable à : </w:t>
      </w:r>
      <w:hyperlink r:id="rId2">
        <w:r>
          <w:rPr>
            <w:rStyle w:val="Hyperlink"/>
          </w:rPr>
          <w:t>https://www.syderep.ademe.fr/fr/commun/deee</w:t>
        </w:r>
      </w:hyperlink>
      <w:r>
        <w:rPr/>
        <w:t xml:space="preserve">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overflowPunct w:val="true"/>
      <w:bidi w:val="0"/>
      <w:spacing w:before="0" w:after="0"/>
      <w:contextualSpacing w:val="false"/>
      <w:jc w:val="right"/>
      <w:rPr/>
    </w:pPr>
    <w:r>
      <w:drawing>
        <wp:anchor behindDoc="1" distT="0" distB="0" distL="0" distR="0" simplePos="0" locked="0" layoutInCell="0" allowOverlap="1" relativeHeight="10">
          <wp:simplePos x="0" y="0"/>
          <wp:positionH relativeFrom="column">
            <wp:posOffset>-495300</wp:posOffset>
          </wp:positionH>
          <wp:positionV relativeFrom="paragraph">
            <wp:posOffset>-343535</wp:posOffset>
          </wp:positionV>
          <wp:extent cx="836930" cy="852805"/>
          <wp:effectExtent l="0" t="0" r="0" b="0"/>
          <wp:wrapSquare wrapText="largest"/>
          <wp:docPr id="1"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mc:AlternateContent>
        <mc:Choice Requires="wps">
          <w:drawing>
            <wp:anchor behindDoc="1" distT="0" distB="0" distL="112395" distR="114935" simplePos="0" locked="0" layoutInCell="0" allowOverlap="1" relativeHeight="17">
              <wp:simplePos x="0" y="0"/>
              <wp:positionH relativeFrom="column">
                <wp:posOffset>4328160</wp:posOffset>
              </wp:positionH>
              <wp:positionV relativeFrom="paragraph">
                <wp:posOffset>104140</wp:posOffset>
              </wp:positionV>
              <wp:extent cx="2439035" cy="441960"/>
              <wp:effectExtent l="0" t="0" r="0" b="0"/>
              <wp:wrapTopAndBottom/>
              <wp:docPr id="2" name="Forme 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 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rFonts w:eastAsia="Andale Sans UI;Arial Unicode MS" w:cs="Marianne"/>
        <w:b/>
        <w:bCs/>
        <w:color w:val="auto"/>
        <w:kern w:val="2"/>
        <w:sz w:val="26"/>
        <w:szCs w:val="26"/>
        <w:lang w:val="fr-FR" w:eastAsia="ja-JP" w:bidi="fa-IR"/>
      </w:rPr>
      <w:t>Secrétariat général</w:t>
    </w:r>
  </w:p>
  <w:p>
    <w:pPr>
      <w:pStyle w:val="Contenudecadre"/>
      <w:overflowPunct w:val="true"/>
      <w:bidi w:val="0"/>
      <w:spacing w:before="0" w:after="0"/>
      <w:contextualSpacing w:val="false"/>
      <w:jc w:val="right"/>
      <w:rPr/>
    </w:pPr>
    <w:r>
      <w:rPr>
        <w:rFonts w:eastAsia="Andale Sans UI;Arial Unicode MS" w:cs="Marianne"/>
        <w:b/>
        <w:bCs/>
        <w:color w:val="auto"/>
        <w:kern w:val="2"/>
        <w:sz w:val="26"/>
        <w:szCs w:val="26"/>
        <w:lang w:val="fr-FR" w:eastAsia="ja-JP" w:bidi="fa-IR"/>
      </w:rPr>
      <w:t>pour les affaires région</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drawing>
        <wp:anchor behindDoc="1" distT="0" distB="0" distL="0" distR="0" simplePos="0" locked="0" layoutInCell="0" allowOverlap="1" relativeHeight="2">
          <wp:simplePos x="0" y="0"/>
          <wp:positionH relativeFrom="column">
            <wp:posOffset>-463550</wp:posOffset>
          </wp:positionH>
          <wp:positionV relativeFrom="paragraph">
            <wp:posOffset>161925</wp:posOffset>
          </wp:positionV>
          <wp:extent cx="836930" cy="852805"/>
          <wp:effectExtent l="0" t="0" r="0" b="0"/>
          <wp:wrapSquare wrapText="largest"/>
          <wp:docPr id="3"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BodyText"/>
      <w:rPr/>
    </w:pPr>
    <w:r>
      <w:rPr/>
    </w:r>
  </w:p>
  <w:p>
    <w:pPr>
      <w:pStyle w:val="BodyText"/>
      <w:rPr/>
    </w:pPr>
    <w:r>
      <w:rPr/>
    </w:r>
  </w:p>
  <w:p>
    <w:pPr>
      <w:pStyle w:val="Normal"/>
      <w:tabs>
        <w:tab w:val="clear" w:pos="709"/>
        <w:tab w:val="right" w:pos="9026" w:leader="none"/>
      </w:tabs>
      <w:jc w:val="right"/>
      <w:rPr>
        <w:rFonts w:ascii="Marianne" w:hAnsi="Marianne"/>
        <w:b/>
        <w:bCs/>
        <w:sz w:val="24"/>
        <w:szCs w:val="24"/>
      </w:rPr>
    </w:pPr>
    <w:r>
      <mc:AlternateContent>
        <mc:Choice Requires="wps">
          <w:drawing>
            <wp:anchor behindDoc="1" distT="0" distB="0" distL="112395" distR="114935" simplePos="0" locked="0" layoutInCell="0" allowOverlap="1" relativeHeight="3">
              <wp:simplePos x="0" y="0"/>
              <wp:positionH relativeFrom="column">
                <wp:posOffset>4328160</wp:posOffset>
              </wp:positionH>
              <wp:positionV relativeFrom="paragraph">
                <wp:posOffset>104140</wp:posOffset>
              </wp:positionV>
              <wp:extent cx="2439035" cy="441960"/>
              <wp:effectExtent l="0" t="0" r="0" b="0"/>
              <wp:wrapTopAndBottom/>
              <wp:docPr id="4"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sz w:val="24"/>
        <w:szCs w:val="24"/>
      </w:rPr>
      <w:tab/>
    </w:r>
    <w:r>
      <w:rPr>
        <w:rFonts w:eastAsia="Andale Sans UI;Arial Unicode MS" w:cs="Marianne"/>
        <w:b/>
        <w:bCs/>
        <w:color w:val="auto"/>
        <w:kern w:val="2"/>
        <w:sz w:val="26"/>
        <w:szCs w:val="26"/>
        <w:lang w:val="fr-FR" w:eastAsia="ja-JP" w:bidi="fa-IR"/>
      </w:rPr>
      <w:t>Secrétariat général</w:t>
    </w:r>
  </w:p>
  <w:p>
    <w:pPr>
      <w:pStyle w:val="Normal"/>
      <w:tabs>
        <w:tab w:val="clear" w:pos="709"/>
        <w:tab w:val="right" w:pos="9026" w:leader="none"/>
      </w:tabs>
      <w:jc w:val="right"/>
      <w:rPr>
        <w:rFonts w:ascii="Marianne" w:hAnsi="Marianne"/>
        <w:b/>
        <w:bCs/>
        <w:sz w:val="24"/>
        <w:szCs w:val="24"/>
      </w:rPr>
    </w:pPr>
    <w:r>
      <w:rPr>
        <w:rFonts w:eastAsia="Andale Sans UI;Arial Unicode MS" w:cs="Marianne" w:ascii="Marianne" w:hAnsi="Marianne"/>
        <w:b/>
        <w:bCs/>
        <w:color w:val="auto"/>
        <w:kern w:val="2"/>
        <w:sz w:val="26"/>
        <w:szCs w:val="26"/>
        <w:lang w:val="fr-FR" w:eastAsia="ja-JP" w:bidi="fa-IR"/>
      </w:rPr>
      <w:t>pour les affaires région</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6"/>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contextualSpacing/>
      <w:jc w:val="both"/>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next w:val="Normal"/>
    <w:link w:val="Titre1Car"/>
    <w:autoRedefine/>
    <w:qFormat/>
    <w:pPr>
      <w:keepNext w:val="true"/>
      <w:keepLines/>
      <w:numPr>
        <w:ilvl w:val="0"/>
        <w:numId w:val="2"/>
      </w:numPr>
      <w:spacing w:before="200" w:after="200"/>
      <w:contextualSpacing/>
      <w:outlineLvl w:val="0"/>
    </w:pPr>
    <w:rPr>
      <w:rFonts w:ascii="Calibri" w:hAnsi="Calibri" w:eastAsia="" w:cs="" w:cstheme="majorBidi" w:eastAsiaTheme="majorEastAsia"/>
      <w:b/>
      <w:bCs/>
      <w:color w:themeColor="accent1" w:themeShade="bf" w:val="365F91"/>
      <w:sz w:val="28"/>
      <w:szCs w:val="28"/>
      <w:u w:val="single"/>
    </w:rPr>
  </w:style>
  <w:style w:type="paragraph" w:styleId="Heading2">
    <w:name w:val="Heading 2"/>
    <w:basedOn w:val="Normal"/>
    <w:next w:val="Normal"/>
    <w:link w:val="Titre2Car"/>
    <w:uiPriority w:val="9"/>
    <w:unhideWhenUsed/>
    <w:qFormat/>
    <w:pPr>
      <w:keepNext w:val="true"/>
      <w:keepLines/>
      <w:numPr>
        <w:ilvl w:val="1"/>
        <w:numId w:val="2"/>
      </w:numPr>
      <w:spacing w:before="200" w:after="100"/>
      <w:contextualSpacing/>
      <w:outlineLvl w:val="1"/>
    </w:pPr>
    <w:rPr>
      <w:rFonts w:ascii="Calibri" w:hAnsi="Calibri" w:eastAsia="" w:cs="" w:cstheme="majorBidi" w:eastAsiaTheme="majorEastAsia"/>
      <w:bCs/>
      <w:color w:themeColor="accent1" w:val="4F81BD"/>
      <w:sz w:val="24"/>
      <w:szCs w:val="26"/>
      <w:u w:val="single"/>
    </w:rPr>
  </w:style>
  <w:style w:type="paragraph" w:styleId="Heading3">
    <w:name w:val="Heading 3"/>
    <w:basedOn w:val="Normal"/>
    <w:next w:val="Normal"/>
    <w:link w:val="Titre3Car"/>
    <w:autoRedefine/>
    <w:uiPriority w:val="9"/>
    <w:unhideWhenUsed/>
    <w:qFormat/>
    <w:pPr>
      <w:keepNext w:val="true"/>
      <w:keepLines/>
      <w:numPr>
        <w:ilvl w:val="2"/>
        <w:numId w:val="1"/>
      </w:numPr>
      <w:spacing w:before="200" w:after="200"/>
      <w:contextualSpacing/>
      <w:outlineLvl w:val="2"/>
    </w:pPr>
    <w:rPr>
      <w:rFonts w:eastAsia="" w:cs="" w:cstheme="majorBidi" w:eastAsiaTheme="majorEastAsia"/>
      <w:b/>
      <w:bCs/>
      <w:color w:themeColor="text1" w:val="000000"/>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qFormat/>
    <w:rPr>
      <w:rFonts w:ascii="Calibri" w:hAnsi="Calibri" w:eastAsia="" w:cs="" w:cstheme="majorBidi" w:eastAsiaTheme="majorEastAsia"/>
      <w:b/>
      <w:bCs/>
      <w:color w:themeColor="accent1" w:themeShade="bf" w:val="365F91"/>
      <w:sz w:val="28"/>
      <w:szCs w:val="28"/>
      <w:u w:val="single"/>
    </w:rPr>
  </w:style>
  <w:style w:type="character" w:styleId="Titre2Car" w:customStyle="1">
    <w:name w:val="Titre 2 Car"/>
    <w:basedOn w:val="DefaultParagraphFont"/>
    <w:uiPriority w:val="9"/>
    <w:qFormat/>
    <w:rPr>
      <w:rFonts w:ascii="Calibri" w:hAnsi="Calibri" w:eastAsia="" w:cs="" w:cstheme="majorBidi" w:eastAsiaTheme="majorEastAsia"/>
      <w:bCs/>
      <w:color w:themeColor="accent1" w:val="4F81BD"/>
      <w:sz w:val="24"/>
      <w:szCs w:val="26"/>
      <w:u w:val="single"/>
    </w:rPr>
  </w:style>
  <w:style w:type="character" w:styleId="Titre3Car" w:customStyle="1">
    <w:name w:val="Titre 3 Car"/>
    <w:basedOn w:val="DefaultParagraphFont"/>
    <w:uiPriority w:val="9"/>
    <w:qFormat/>
    <w:rPr>
      <w:rFonts w:eastAsia="" w:cs="" w:cstheme="majorBidi" w:eastAsiaTheme="majorEastAsia"/>
      <w:b/>
      <w:bCs/>
      <w:color w:themeColor="text1" w:val="000000"/>
    </w:rPr>
  </w:style>
  <w:style w:type="character" w:styleId="CorpsdetexteCar" w:customStyle="1">
    <w:name w:val="Corps de texte Car"/>
    <w:basedOn w:val="DefaultParagraphFont"/>
    <w:qFormat/>
    <w:rPr>
      <w:rFonts w:ascii="Liberation Sans" w:hAnsi="Liberation Sans" w:eastAsia="SimSun" w:cs="Mangal"/>
      <w:kern w:val="2"/>
      <w:sz w:val="20"/>
      <w:szCs w:val="24"/>
      <w:lang w:eastAsia="zh-CN" w:bidi="hi-IN"/>
    </w:rPr>
  </w:style>
  <w:style w:type="character" w:styleId="TextedebullesCar" w:customStyle="1">
    <w:name w:val="Texte de bulles Car"/>
    <w:basedOn w:val="DefaultParagraphFont"/>
    <w:link w:val="BalloonText"/>
    <w:uiPriority w:val="99"/>
    <w:semiHidden/>
    <w:qFormat/>
    <w:rPr>
      <w:rFonts w:ascii="Tahoma" w:hAnsi="Tahoma" w:cs="Tahoma"/>
      <w:sz w:val="16"/>
      <w:szCs w:val="16"/>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InternetLink">
    <w:name w:val="Internet Link"/>
    <w:qFormat/>
    <w:rPr>
      <w:color w:val="000080"/>
      <w:u w:val="single"/>
    </w:rPr>
  </w:style>
  <w:style w:type="character" w:styleId="NotedebasdepageCar" w:customStyle="1">
    <w:name w:val="Note de bas de page Car"/>
    <w:basedOn w:val="DefaultParagraphFont"/>
    <w:qFormat/>
    <w:rPr>
      <w:rFonts w:ascii="Liberation Sans" w:hAnsi="Liberation Sans" w:eastAsia="SimSun" w:cs="Mangal"/>
      <w:kern w:val="2"/>
      <w:sz w:val="16"/>
      <w:szCs w:val="20"/>
      <w:lang w:eastAsia="zh-CN" w:bidi="hi-IN"/>
    </w:rPr>
  </w:style>
  <w:style w:type="character" w:styleId="FollowedHyperlink">
    <w:name w:val="FollowedHyperlink"/>
    <w:basedOn w:val="DefaultParagraphFont"/>
    <w:uiPriority w:val="99"/>
    <w:semiHidden/>
    <w:unhideWhenUsed/>
    <w:rPr>
      <w:color w:themeColor="followedHyperlink" w:val="800080"/>
      <w:u w:val="single"/>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semiHidden/>
    <w:qFormat/>
    <w:rPr>
      <w:sz w:val="20"/>
      <w:szCs w:val="20"/>
    </w:rPr>
  </w:style>
  <w:style w:type="character" w:styleId="ObjetducommentaireCar" w:customStyle="1">
    <w:name w:val="Objet du commentaire Car"/>
    <w:basedOn w:val="CommentaireCar"/>
    <w:link w:val="annotationsubject"/>
    <w:uiPriority w:val="99"/>
    <w:semiHidden/>
    <w:qFormat/>
    <w:rPr>
      <w:b/>
      <w:bCs/>
      <w:sz w:val="20"/>
      <w:szCs w:val="20"/>
    </w:rPr>
  </w:style>
  <w:style w:type="character" w:styleId="En-tteCar" w:customStyle="1">
    <w:name w:val="En-tête Car"/>
    <w:basedOn w:val="DefaultParagraphFont"/>
    <w:uiPriority w:val="99"/>
    <w:qFormat/>
    <w:rPr/>
  </w:style>
  <w:style w:type="character" w:styleId="PieddepageCar" w:customStyle="1">
    <w:name w:val="Pied de page Car"/>
    <w:basedOn w:val="DefaultParagraphFont"/>
    <w:uiPriority w:val="99"/>
    <w:qFormat/>
    <w:rPr/>
  </w:style>
  <w:style w:type="character" w:styleId="StandardCar" w:customStyle="1">
    <w:name w:val="Standard Car"/>
    <w:basedOn w:val="DefaultParagraphFont"/>
    <w:link w:val="Standard"/>
    <w:qFormat/>
    <w:rPr>
      <w:rFonts w:ascii="Times New Roman" w:hAnsi="Times New Roman" w:eastAsia="Times New Roman" w:cs="Times New Roman"/>
      <w:kern w:val="2"/>
      <w:sz w:val="24"/>
      <w:szCs w:val="24"/>
      <w:lang w:eastAsia="zh-CN"/>
    </w:rPr>
  </w:style>
  <w:style w:type="character" w:styleId="InternetLink1">
    <w:name w:val="Internet Link1"/>
    <w:qFormat/>
    <w:rPr>
      <w:color w:val="000080"/>
      <w:u w:val="single"/>
    </w:rPr>
  </w:style>
  <w:style w:type="character" w:styleId="Caractresdenotedebasdepage">
    <w:name w:val="Caractères de note de bas de page"/>
    <w:qForma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Caractresdenotedefin">
    <w:name w:val="Caractères de note de fin"/>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contextualSpacing w:val="false"/>
    </w:pPr>
    <w:rPr>
      <w:rFonts w:ascii="Marianne" w:hAnsi="Marianne" w:eastAsia="Microsoft YaHei" w:cs="Arial"/>
      <w:sz w:val="28"/>
      <w:szCs w:val="28"/>
    </w:rPr>
  </w:style>
  <w:style w:type="paragraph" w:styleId="BodyText">
    <w:name w:val="Body Text"/>
    <w:basedOn w:val="Normal"/>
    <w:link w:val="CorpsdetexteCar"/>
    <w:pPr>
      <w:widowControl w:val="false"/>
      <w:suppressAutoHyphens w:val="true"/>
      <w:spacing w:before="0" w:after="120"/>
      <w:contextualSpacing w:val="false"/>
      <w:jc w:val="left"/>
    </w:pPr>
    <w:rPr>
      <w:rFonts w:ascii="Liberation Sans" w:hAnsi="Liberation Sans" w:eastAsia="SimSun" w:cs="Mangal"/>
      <w:kern w:val="2"/>
      <w:sz w:val="20"/>
      <w:szCs w:val="24"/>
      <w:lang w:eastAsia="zh-CN" w:bidi="hi-IN"/>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contextualSpacing w:val="false"/>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34"/>
    <w:qFormat/>
    <w:pPr>
      <w:ind w:left="720"/>
    </w:pPr>
    <w:rPr>
      <w:rFonts w:eastAsia="Times New Roman" w:cs="Times New Roman"/>
      <w:lang w:eastAsia="fr-FR"/>
    </w:rPr>
  </w:style>
  <w:style w:type="paragraph" w:styleId="BalloonText">
    <w:name w:val="Balloon Text"/>
    <w:basedOn w:val="Normal"/>
    <w:link w:val="TextedebullesCar"/>
    <w:uiPriority w:val="99"/>
    <w:semiHidden/>
    <w:unhideWhenUsed/>
    <w:qFormat/>
    <w:pPr/>
    <w:rPr>
      <w:rFonts w:ascii="Tahoma" w:hAnsi="Tahoma" w:cs="Tahoma"/>
      <w:sz w:val="16"/>
      <w:szCs w:val="16"/>
    </w:rPr>
  </w:style>
  <w:style w:type="paragraph" w:styleId="Contenudetableau" w:customStyle="1">
    <w:name w:val="Contenu de tableau"/>
    <w:basedOn w:val="Normal"/>
    <w:qFormat/>
    <w:pPr>
      <w:widowControl w:val="false"/>
      <w:suppressLineNumbers/>
      <w:suppressAutoHyphens w:val="true"/>
      <w:spacing w:before="0" w:after="0"/>
      <w:contextualSpacing w:val="false"/>
      <w:jc w:val="left"/>
    </w:pPr>
    <w:rPr>
      <w:rFonts w:ascii="Liberation Sans" w:hAnsi="Liberation Sans" w:eastAsia="SimSun" w:cs="Mangal"/>
      <w:kern w:val="2"/>
      <w:sz w:val="20"/>
      <w:szCs w:val="24"/>
      <w:lang w:eastAsia="zh-CN" w:bidi="hi-IN"/>
    </w:rPr>
  </w:style>
  <w:style w:type="paragraph" w:styleId="FootnoteText">
    <w:name w:val="Footnote Text"/>
    <w:basedOn w:val="Normal"/>
    <w:link w:val="NotedebasdepageCar"/>
    <w:autoRedefine/>
    <w:pPr>
      <w:widowControl w:val="false"/>
      <w:suppressLineNumbers/>
      <w:tabs>
        <w:tab w:val="clear" w:pos="709"/>
        <w:tab w:val="left" w:pos="142" w:leader="none"/>
      </w:tabs>
      <w:suppressAutoHyphens w:val="true"/>
      <w:spacing w:before="0" w:after="0"/>
      <w:ind w:firstLine="1"/>
      <w:contextualSpacing w:val="false"/>
    </w:pPr>
    <w:rPr>
      <w:rFonts w:ascii="Liberation Sans" w:hAnsi="Liberation Sans" w:eastAsia="SimSun" w:cs="Mangal"/>
      <w:kern w:val="2"/>
      <w:sz w:val="16"/>
      <w:szCs w:val="20"/>
      <w:lang w:eastAsia="zh-CN" w:bidi="hi-IN"/>
    </w:rPr>
  </w:style>
  <w:style w:type="paragraph" w:styleId="NormalWeb">
    <w:name w:val="Normal (Web)"/>
    <w:basedOn w:val="Normal"/>
    <w:uiPriority w:val="99"/>
    <w:unhideWhenUsed/>
    <w:qFormat/>
    <w:pPr>
      <w:spacing w:beforeAutospacing="1" w:afterAutospacing="1"/>
      <w:contextualSpacing w:val="false"/>
      <w:jc w:val="left"/>
    </w:pPr>
    <w:rPr>
      <w:rFonts w:ascii="Times New Roman" w:hAnsi="Times New Roman" w:eastAsia="Times New Roman" w:cs="Times New Roman"/>
      <w:sz w:val="24"/>
      <w:szCs w:val="24"/>
      <w:lang w:eastAsia="fr-FR"/>
    </w:rPr>
  </w:style>
  <w:style w:type="paragraph" w:styleId="AnnotationText">
    <w:name w:val="Annotation Text"/>
    <w:basedOn w:val="Normal"/>
    <w:link w:val="CommentaireCar"/>
    <w:uiPriority w:val="99"/>
    <w:semiHidden/>
    <w:unhideWhenUsed/>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Standard" w:customStyle="1">
    <w:name w:val="Standard"/>
    <w:link w:val="StandardCar"/>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fr-FR" w:eastAsia="zh-CN" w:bidi="ar-SA"/>
    </w:rPr>
  </w:style>
  <w:style w:type="paragraph" w:styleId="HeaderandFooter">
    <w:name w:val="Header and Footer"/>
    <w:basedOn w:val="Normal"/>
    <w:qFormat/>
    <w:pPr/>
    <w:rPr/>
  </w:style>
  <w:style w:type="paragraph" w:styleId="Header">
    <w:name w:val="Header"/>
    <w:basedOn w:val="Normal"/>
    <w:link w:val="En-tteCar"/>
    <w:uiPriority w:val="99"/>
    <w:unhideWhenUsed/>
    <w:pPr>
      <w:tabs>
        <w:tab w:val="clear" w:pos="709"/>
        <w:tab w:val="center" w:pos="4536" w:leader="none"/>
        <w:tab w:val="right" w:pos="9072" w:leader="none"/>
      </w:tabs>
    </w:pPr>
    <w:rPr/>
  </w:style>
  <w:style w:type="paragraph" w:styleId="Footer">
    <w:name w:val="Footer"/>
    <w:basedOn w:val="Normal"/>
    <w:link w:val="PieddepageCar"/>
    <w:uiPriority w:val="99"/>
    <w:unhideWhenUsed/>
    <w:pPr>
      <w:tabs>
        <w:tab w:val="clear" w:pos="709"/>
        <w:tab w:val="center" w:pos="4536" w:leader="none"/>
        <w:tab w:val="right" w:pos="9072" w:leader="none"/>
      </w:tabs>
    </w:pPr>
    <w:rPr/>
  </w:style>
  <w:style w:type="paragraph" w:styleId="Contents4" w:customStyle="1">
    <w:name w:val="Contents 4"/>
    <w:basedOn w:val="Normal"/>
    <w:qFormat/>
    <w:pPr>
      <w:suppressLineNumbers/>
      <w:tabs>
        <w:tab w:val="clear" w:pos="709"/>
        <w:tab w:val="right" w:pos="9128" w:leader="dot"/>
      </w:tabs>
      <w:suppressAutoHyphens w:val="true"/>
      <w:spacing w:before="57" w:after="57"/>
      <w:ind w:left="340"/>
      <w:contextualSpacing w:val="false"/>
      <w:textAlignment w:val="center"/>
    </w:pPr>
    <w:rPr>
      <w:rFonts w:ascii="Arial" w:hAnsi="Arial" w:eastAsia="Andale Sans UI" w:cs="Tahoma"/>
      <w:b/>
      <w:bCs/>
      <w:kern w:val="2"/>
      <w:sz w:val="20"/>
      <w:szCs w:val="24"/>
      <w:lang w:eastAsia="ja-JP" w:bidi="fa-IR"/>
    </w:rPr>
  </w:style>
  <w:style w:type="paragraph" w:styleId="western" w:customStyle="1">
    <w:name w:val="western"/>
    <w:basedOn w:val="Normal"/>
    <w:qFormat/>
    <w:pPr>
      <w:spacing w:before="57" w:after="0"/>
      <w:contextualSpacing w:val="false"/>
    </w:pPr>
    <w:rPr>
      <w:rFonts w:ascii="Marianne" w:hAnsi="Marianne" w:eastAsia="Times New Roman" w:cs="Arial"/>
      <w:b/>
      <w:sz w:val="20"/>
      <w:szCs w:val="20"/>
      <w:lang w:eastAsia="fr-FR"/>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syderep.ademe.fr/fr/commun/deee" TargetMode="External"/><Relationship Id="rId2" Type="http://schemas.openxmlformats.org/officeDocument/2006/relationships/hyperlink" Target="https://www.syderep.ademe.fr/fr/commun/deee" TargetMode="Externa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72A43-3D30-4642-9301-7A202AA0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7</Pages>
  <Words>883</Words>
  <Characters>5144</Characters>
  <CharactersWithSpaces>6032</CharactersWithSpaces>
  <Paragraphs>92</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2026-02-13T14:48:51Z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2026-02-13T14:47:49,933000000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BAF_POLICY</vt:lpwstr>
  </property>
  <property fmtid="{D5CDD505-2E9C-101B-9397-08002B2CF9AE}" pid="12" name="urn:bails:IntellectualProperty:Impact:Level:Availability">
    <vt:lpwstr>0</vt:lpwstr>
  </property>
  <property fmtid="{D5CDD505-2E9C-101B-9397-08002B2CF9AE}" pid="13" name="urn:bails:IntellectualProperty:Impact:Level:Confidentiality">
    <vt:lpwstr>0</vt:lpwstr>
  </property>
  <property fmtid="{D5CDD505-2E9C-101B-9397-08002B2CF9AE}" pid="14" name="urn:bails:IntellectualProperty:Impact:Level:Integrity">
    <vt:lpwstr>0</vt:lpwstr>
  </property>
  <property fmtid="{D5CDD505-2E9C-101B-9397-08002B2CF9AE}" pid="15" name="urn:bails:IntellectualProperty:Impact:Scale">
    <vt:lpwstr>UK-Cabinet</vt:lpwstr>
  </property>
  <property fmtid="{D5CDD505-2E9C-101B-9397-08002B2CF9AE}" pid="16" name="urn:bails:IntellectualProperty:Marking:document-footer">
    <vt:lpwstr/>
  </property>
  <property fmtid="{D5CDD505-2E9C-101B-9397-08002B2CF9AE}" pid="17" name="urn:bails:IntellectualProperty:Marking:document-header">
    <vt:lpwstr/>
  </property>
  <property fmtid="{D5CDD505-2E9C-101B-9397-08002B2CF9AE}" pid="18" name="urn:bails:IntellectualProperty:Marking:document-watermark">
    <vt:lpwstr/>
  </property>
  <property fmtid="{D5CDD505-2E9C-101B-9397-08002B2CF9AE}" pid="19" name="urn:bails:IntellectualProperty:Marking:email-first-line-of-text">
    <vt:lpwstr/>
  </property>
  <property fmtid="{D5CDD505-2E9C-101B-9397-08002B2CF9AE}" pid="20" name="urn:bails:IntellectualProperty:Marking:email-last-line-of-text">
    <vt:lpwstr/>
  </property>
  <property fmtid="{D5CDD505-2E9C-101B-9397-08002B2CF9AE}" pid="21" name="urn:bails:IntellectualProperty:Marking:email-subject-prefix">
    <vt:lpwstr/>
  </property>
  <property fmtid="{D5CDD505-2E9C-101B-9397-08002B2CF9AE}" pid="22" name="urn:bails:IntellectualProperty:Marking:email-subject-suffix">
    <vt:lpwstr/>
  </property>
  <property fmtid="{D5CDD505-2E9C-101B-9397-08002B2CF9AE}" pid="23" name="urn:bails:IntellectualProperty:Marking:general-distribution-statement">
    <vt:lpwstr/>
  </property>
  <property fmtid="{D5CDD505-2E9C-101B-9397-08002B2CF9AE}" pid="24" name="urn:bails:IntellectualProperty:Marking:general-distribution-statement:ext:2">
    <vt:lpwstr/>
  </property>
  <property fmtid="{D5CDD505-2E9C-101B-9397-08002B2CF9AE}" pid="25" name="urn:bails:IntellectualProperty:Marking:general-distribution-statement:ext:3">
    <vt:lpwstr/>
  </property>
  <property fmtid="{D5CDD505-2E9C-101B-9397-08002B2CF9AE}" pid="26" name="urn:bails:IntellectualProperty:Marking:general-distribution-statement:ext:4">
    <vt:lpwstr/>
  </property>
  <property fmtid="{D5CDD505-2E9C-101B-9397-08002B2CF9AE}" pid="27" name="urn:bails:IntellectualProperty:Marking:general-summary">
    <vt:lpwstr/>
  </property>
  <property fmtid="{D5CDD505-2E9C-101B-9397-08002B2CF9AE}" pid="28" name="urn:bails:IntellectualProperty:Marking:general-warning-statement">
    <vt:lpwstr/>
  </property>
  <property fmtid="{D5CDD505-2E9C-101B-9397-08002B2CF9AE}" pid="29" name="urn:bails:IntellectualProperty:Marking:general-warning-statement:ext:2">
    <vt:lpwstr/>
  </property>
  <property fmtid="{D5CDD505-2E9C-101B-9397-08002B2CF9AE}" pid="30" name="urn:bails:IntellectualProperty:Marking:general-warning-statement:ext:3">
    <vt:lpwstr/>
  </property>
  <property fmtid="{D5CDD505-2E9C-101B-9397-08002B2CF9AE}" pid="31" name="urn:bails:IntellectualProperty:Marking:general-warning-statement:ext:4">
    <vt:lpwstr/>
  </property>
  <property fmtid="{D5CDD505-2E9C-101B-9397-08002B2CF9AE}" pid="32" name="urn:bails:IntellectualProperty:MarkingPrecedence">
    <vt:lpwstr>None</vt:lpwstr>
  </property>
  <property fmtid="{D5CDD505-2E9C-101B-9397-08002B2CF9AE}" pid="33" name="urn:bails:IntellectualProperty:Policy:Identifier">
    <vt:lpwstr>None</vt:lpwstr>
  </property>
  <property fmtid="{D5CDD505-2E9C-101B-9397-08002B2CF9AE}" pid="34" name="urn:bails:IntellectualProperty:Policy:Name">
    <vt:lpwstr>Exemple de stratégie TSCP</vt:lpwstr>
  </property>
  <property fmtid="{D5CDD505-2E9C-101B-9397-08002B2CF9AE}" pid="35" name="urn:bails:IntellectualProperty:PolicyAuthority:Country">
    <vt:lpwstr>None</vt:lpwstr>
  </property>
  <property fmtid="{D5CDD505-2E9C-101B-9397-08002B2CF9AE}" pid="36" name="urn:bails:IntellectualProperty:PolicyAuthority:Identifier">
    <vt:lpwstr>None</vt:lpwstr>
  </property>
  <property fmtid="{D5CDD505-2E9C-101B-9397-08002B2CF9AE}" pid="37" name="urn:bails:IntellectualProperty:PolicyAuthority:Name">
    <vt:lpwstr>Exemple d'autorité TSCP</vt:lpwstr>
  </property>
</Properties>
</file>